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49D" w:rsidRDefault="004D049D" w:rsidP="003D38AC">
      <w:pPr>
        <w:tabs>
          <w:tab w:val="left" w:pos="3955"/>
        </w:tabs>
        <w:jc w:val="center"/>
        <w:rPr>
          <w:rFonts w:eastAsia="Arial"/>
          <w:b/>
          <w:lang w:val="nl-NL"/>
        </w:rPr>
      </w:pPr>
    </w:p>
    <w:p w:rsidR="004D049D" w:rsidRDefault="004D049D" w:rsidP="003D38AC">
      <w:pPr>
        <w:tabs>
          <w:tab w:val="left" w:pos="3955"/>
        </w:tabs>
        <w:jc w:val="center"/>
        <w:rPr>
          <w:rFonts w:eastAsia="Arial"/>
          <w:b/>
          <w:lang w:val="nl-NL"/>
        </w:rPr>
      </w:pPr>
      <w:r>
        <w:rPr>
          <w:rFonts w:eastAsia="Arial"/>
          <w:b/>
          <w:lang w:val="nl-NL"/>
        </w:rPr>
        <w:t xml:space="preserve">TÀI LIỆU </w:t>
      </w:r>
      <w:r w:rsidR="00E72CBF" w:rsidRPr="00605CC6">
        <w:rPr>
          <w:rFonts w:eastAsia="Arial"/>
          <w:b/>
          <w:lang w:val="nl-NL"/>
        </w:rPr>
        <w:t xml:space="preserve">GIỚI THIỆU </w:t>
      </w:r>
    </w:p>
    <w:p w:rsidR="001E3625" w:rsidRDefault="003D38AC" w:rsidP="003D38AC">
      <w:pPr>
        <w:tabs>
          <w:tab w:val="left" w:pos="3955"/>
        </w:tabs>
        <w:jc w:val="center"/>
        <w:rPr>
          <w:b/>
          <w:lang w:val="nl-NL"/>
        </w:rPr>
      </w:pPr>
      <w:r>
        <w:rPr>
          <w:b/>
          <w:lang w:val="nl-NL"/>
        </w:rPr>
        <w:t xml:space="preserve">LUẬT SỬA ĐỔI, BỔ SUNG MỘT SỐ ĐIỀU CỦA </w:t>
      </w:r>
    </w:p>
    <w:p w:rsidR="00E72CBF" w:rsidRDefault="003D38AC" w:rsidP="003D38AC">
      <w:pPr>
        <w:tabs>
          <w:tab w:val="left" w:pos="3955"/>
        </w:tabs>
        <w:jc w:val="center"/>
        <w:rPr>
          <w:b/>
          <w:lang w:val="nl-NL"/>
        </w:rPr>
      </w:pPr>
      <w:bookmarkStart w:id="0" w:name="_GoBack"/>
      <w:bookmarkEnd w:id="0"/>
      <w:r>
        <w:rPr>
          <w:b/>
          <w:lang w:val="nl-NL"/>
        </w:rPr>
        <w:t>LUẬT THUẾ GIÁ TRỊ GIA TĂNG SỐ 149/2025/QH15</w:t>
      </w:r>
    </w:p>
    <w:p w:rsidR="000762FE" w:rsidRPr="00605CC6" w:rsidRDefault="000762FE" w:rsidP="003D38AC">
      <w:pPr>
        <w:tabs>
          <w:tab w:val="left" w:pos="3955"/>
        </w:tabs>
        <w:jc w:val="center"/>
        <w:rPr>
          <w:rFonts w:eastAsia="Arial"/>
          <w:b/>
          <w:lang w:val="nl-NL"/>
        </w:rPr>
      </w:pPr>
    </w:p>
    <w:p w:rsidR="008A4163" w:rsidRPr="00BA06E7" w:rsidRDefault="006D4A30" w:rsidP="00BA06E7">
      <w:pPr>
        <w:widowControl w:val="0"/>
        <w:spacing w:before="120" w:after="120" w:line="312" w:lineRule="auto"/>
        <w:ind w:firstLine="720"/>
        <w:jc w:val="both"/>
        <w:rPr>
          <w:iCs/>
          <w:color w:val="000000"/>
          <w:lang w:val="pt-BR"/>
        </w:rPr>
      </w:pPr>
      <w:r w:rsidRPr="00BA06E7">
        <w:rPr>
          <w:lang w:val="pt-BR"/>
        </w:rPr>
        <w:t>Luật sửa đổi, bổ sung một số điều của Luật Thuế giá trị gia tăng (GTGT)</w:t>
      </w:r>
      <w:r w:rsidR="00600D57" w:rsidRPr="00BA06E7">
        <w:rPr>
          <w:lang w:val="pt-BR"/>
        </w:rPr>
        <w:t xml:space="preserve"> </w:t>
      </w:r>
      <w:r w:rsidR="003D38AC" w:rsidRPr="00BA06E7">
        <w:rPr>
          <w:lang w:val="pt-BR"/>
        </w:rPr>
        <w:t xml:space="preserve">số 149/2025/QH15 </w:t>
      </w:r>
      <w:r w:rsidR="00600D57" w:rsidRPr="00BA06E7">
        <w:rPr>
          <w:lang w:val="pt-BR"/>
        </w:rPr>
        <w:t xml:space="preserve">được Quốc hội thông qua tại Kỳ họp thứ </w:t>
      </w:r>
      <w:r w:rsidRPr="00BA06E7">
        <w:rPr>
          <w:lang w:val="pt-BR"/>
        </w:rPr>
        <w:t>10</w:t>
      </w:r>
      <w:r w:rsidR="00600D57" w:rsidRPr="00BA06E7">
        <w:rPr>
          <w:lang w:val="pt-BR"/>
        </w:rPr>
        <w:t>, Quốc hội khoá XV</w:t>
      </w:r>
      <w:r w:rsidR="00B903F3" w:rsidRPr="00BA06E7">
        <w:rPr>
          <w:iCs/>
          <w:color w:val="000000"/>
          <w:lang w:val="pt-BR"/>
        </w:rPr>
        <w:t xml:space="preserve"> </w:t>
      </w:r>
      <w:r w:rsidR="005E03C2" w:rsidRPr="00BA06E7">
        <w:rPr>
          <w:iCs/>
          <w:color w:val="000000"/>
          <w:lang w:val="pt-BR"/>
        </w:rPr>
        <w:t>và có hiệu lực thi hành từ ngày</w:t>
      </w:r>
      <w:r w:rsidR="00B903F3" w:rsidRPr="00BA06E7">
        <w:rPr>
          <w:iCs/>
          <w:color w:val="000000"/>
          <w:lang w:val="pt-BR"/>
        </w:rPr>
        <w:t xml:space="preserve"> 01/</w:t>
      </w:r>
      <w:r w:rsidRPr="00BA06E7">
        <w:rPr>
          <w:iCs/>
          <w:color w:val="000000"/>
          <w:lang w:val="pt-BR"/>
        </w:rPr>
        <w:t>01</w:t>
      </w:r>
      <w:r w:rsidR="00B903F3" w:rsidRPr="00BA06E7">
        <w:rPr>
          <w:iCs/>
          <w:color w:val="000000"/>
          <w:lang w:val="pt-BR"/>
        </w:rPr>
        <w:t>/202</w:t>
      </w:r>
      <w:r w:rsidRPr="00BA06E7">
        <w:rPr>
          <w:iCs/>
          <w:color w:val="000000"/>
          <w:lang w:val="pt-BR"/>
        </w:rPr>
        <w:t>6</w:t>
      </w:r>
      <w:r w:rsidR="008A4163" w:rsidRPr="00BA06E7">
        <w:rPr>
          <w:iCs/>
          <w:color w:val="000000"/>
          <w:lang w:val="pt-BR"/>
        </w:rPr>
        <w:t>.</w:t>
      </w:r>
    </w:p>
    <w:p w:rsidR="00C36AFD" w:rsidRPr="00BA06E7" w:rsidRDefault="00AF572D" w:rsidP="00BA06E7">
      <w:pPr>
        <w:widowControl w:val="0"/>
        <w:numPr>
          <w:ilvl w:val="0"/>
          <w:numId w:val="3"/>
        </w:numPr>
        <w:spacing w:before="120" w:after="120" w:line="312" w:lineRule="auto"/>
        <w:jc w:val="both"/>
        <w:rPr>
          <w:b/>
          <w:iCs/>
          <w:color w:val="000000"/>
          <w:lang w:val="pt-BR"/>
        </w:rPr>
      </w:pPr>
      <w:r w:rsidRPr="00BA06E7">
        <w:rPr>
          <w:b/>
          <w:iCs/>
          <w:color w:val="000000"/>
          <w:lang w:val="pt-BR"/>
        </w:rPr>
        <w:t>Về sự cần thiết ban hành</w:t>
      </w:r>
    </w:p>
    <w:p w:rsidR="00605CC6" w:rsidRPr="00BA06E7" w:rsidRDefault="00605CC6" w:rsidP="00BA06E7">
      <w:pPr>
        <w:spacing w:before="120" w:after="120" w:line="312" w:lineRule="auto"/>
        <w:ind w:firstLine="720"/>
        <w:jc w:val="both"/>
        <w:rPr>
          <w:b/>
          <w:lang w:val="nl-NL"/>
        </w:rPr>
      </w:pPr>
      <w:r w:rsidRPr="00BA06E7">
        <w:rPr>
          <w:b/>
          <w:lang w:val="nl-NL"/>
        </w:rPr>
        <w:t>1. Cơ sở chính trị</w:t>
      </w:r>
    </w:p>
    <w:p w:rsidR="00605CC6" w:rsidRPr="00BA06E7" w:rsidRDefault="00605CC6" w:rsidP="00BA06E7">
      <w:pPr>
        <w:spacing w:before="120" w:after="120" w:line="312" w:lineRule="auto"/>
        <w:ind w:firstLine="720"/>
        <w:jc w:val="both"/>
        <w:rPr>
          <w:bCs/>
          <w:iCs/>
        </w:rPr>
      </w:pPr>
      <w:r w:rsidRPr="00BA06E7">
        <w:rPr>
          <w:bCs/>
          <w:iCs/>
          <w:lang w:val="nl-NL"/>
        </w:rPr>
        <w:t xml:space="preserve">a) </w:t>
      </w:r>
      <w:r w:rsidRPr="00BA06E7">
        <w:rPr>
          <w:bCs/>
          <w:iCs/>
        </w:rPr>
        <w:t xml:space="preserve">Nghị quyết số 66-NQ/TW ngày 30/4/2025 của </w:t>
      </w:r>
      <w:r w:rsidRPr="00BA06E7">
        <w:rPr>
          <w:bCs/>
          <w:iCs/>
          <w:lang w:val="nl-NL"/>
        </w:rPr>
        <w:t xml:space="preserve">Bộ Chính trị </w:t>
      </w:r>
      <w:r w:rsidRPr="00BA06E7">
        <w:rPr>
          <w:bCs/>
          <w:iCs/>
        </w:rPr>
        <w:t xml:space="preserve">về đổi mới công tác xây dựng và thi hành pháp luật đáp ứng yêu cầu phát triển đất nước trong kỷ nguyên mới đặt ra yêu cầu </w:t>
      </w:r>
      <w:r w:rsidRPr="00BA06E7">
        <w:rPr>
          <w:bCs/>
          <w:i/>
          <w:iCs/>
        </w:rPr>
        <w:t>“cơ bản hoàn thành việc tháo gỡ những “điểm nghẽn” do quy định pháp luật</w:t>
      </w:r>
      <w:r w:rsidRPr="00BA06E7">
        <w:rPr>
          <w:bCs/>
          <w:i/>
          <w:iCs/>
          <w:lang w:val="nl-NL"/>
        </w:rPr>
        <w:t>”</w:t>
      </w:r>
      <w:r w:rsidRPr="00BA06E7">
        <w:rPr>
          <w:bCs/>
          <w:iCs/>
          <w:lang w:val="nl-NL"/>
        </w:rPr>
        <w:t>.</w:t>
      </w:r>
    </w:p>
    <w:p w:rsidR="00605CC6" w:rsidRPr="00BA06E7" w:rsidRDefault="00605CC6" w:rsidP="00BA06E7">
      <w:pPr>
        <w:spacing w:before="120" w:after="120" w:line="312" w:lineRule="auto"/>
        <w:ind w:firstLine="720"/>
        <w:jc w:val="both"/>
        <w:rPr>
          <w:bCs/>
          <w:iCs/>
        </w:rPr>
      </w:pPr>
      <w:r w:rsidRPr="00BA06E7">
        <w:rPr>
          <w:bCs/>
          <w:iCs/>
        </w:rPr>
        <w:t xml:space="preserve">b) Nghị quyết số 68-NQ/TW ngày 04/5/2025 của Bộ Chính trị về phát triển kinh tế tư nhân đã nêu rõ về việc </w:t>
      </w:r>
      <w:r w:rsidRPr="00BA06E7">
        <w:rPr>
          <w:bCs/>
          <w:i/>
          <w:iCs/>
        </w:rPr>
        <w:t xml:space="preserve">“Đổi mới tư duy xây dựng và tổ chức thực thi pháp luật bảo đảm nền kinh tế vận hành theo cơ chế thị trường định hướng xã hội chủ nghĩa, sử dụng các công cụ thị trường để điều tiết nền kinh tế; giảm thiểu sự can thiệp và xoá bỏ các rào cản hành chính, cơ chế “xin – </w:t>
      </w:r>
      <w:proofErr w:type="gramStart"/>
      <w:r w:rsidRPr="00BA06E7">
        <w:rPr>
          <w:bCs/>
          <w:i/>
          <w:iCs/>
        </w:rPr>
        <w:t>cho”, tư duy “không quản được thì cấm””</w:t>
      </w:r>
      <w:r w:rsidRPr="00BA06E7">
        <w:rPr>
          <w:bCs/>
          <w:iCs/>
        </w:rPr>
        <w:t>.</w:t>
      </w:r>
      <w:proofErr w:type="gramEnd"/>
    </w:p>
    <w:p w:rsidR="00605CC6" w:rsidRPr="00BA06E7" w:rsidRDefault="00605CC6" w:rsidP="00BA06E7">
      <w:pPr>
        <w:spacing w:before="120" w:after="120" w:line="312" w:lineRule="auto"/>
        <w:ind w:firstLine="720"/>
        <w:jc w:val="both"/>
      </w:pPr>
      <w:r w:rsidRPr="00BA06E7">
        <w:t>c)</w:t>
      </w:r>
      <w:r w:rsidRPr="00BA06E7">
        <w:rPr>
          <w:i/>
        </w:rPr>
        <w:t xml:space="preserve"> </w:t>
      </w:r>
      <w:r w:rsidRPr="00BA06E7">
        <w:t xml:space="preserve">Thông báo số 98-TB/TW ngày 31/10/2025 thông báo </w:t>
      </w:r>
      <w:r w:rsidRPr="00BA06E7">
        <w:rPr>
          <w:iCs/>
        </w:rPr>
        <w:t xml:space="preserve">Kết luận của Bộ Chính trị về khắc phục hậu quả do bão số 12 và mưa, lũ sau bão gây ra chỉ đạo: </w:t>
      </w:r>
      <w:r w:rsidRPr="00BA06E7">
        <w:rPr>
          <w:i/>
          <w:iCs/>
        </w:rPr>
        <w:t>“4. Cơ quan chức năng tổ chức rà soát, đánh giá công tác dự báo tình hình và phòng, chống thiên tai trong thời gian gần đây, đề ra phương án căn cơ phòng, chống bão, lũ và các kịch bản ứng phó với thiên tai có thể xảy ra trong thời gian tới.”</w:t>
      </w:r>
      <w:r w:rsidRPr="00BA06E7">
        <w:rPr>
          <w:iCs/>
        </w:rPr>
        <w:t>.</w:t>
      </w:r>
    </w:p>
    <w:p w:rsidR="00605CC6" w:rsidRPr="00BA06E7" w:rsidRDefault="00605CC6" w:rsidP="00BA06E7">
      <w:pPr>
        <w:spacing w:before="120" w:after="120" w:line="312" w:lineRule="auto"/>
        <w:ind w:firstLine="720"/>
        <w:jc w:val="both"/>
      </w:pPr>
      <w:r w:rsidRPr="00BA06E7">
        <w:t xml:space="preserve">d) Thông báo số 99-TB/TW ngày 21/11/2025 thông báo Kết luận của Bộ Chính trị về khắc phục hậu quả do mưa, lũ ở khu vực Trung Bộ gây ra chỉ đạo: </w:t>
      </w:r>
      <w:r w:rsidRPr="00BA06E7">
        <w:rPr>
          <w:i/>
        </w:rPr>
        <w:t>“5. Các bộ, ngành, địa phương, cơ quan truyền thông tiếp tục theo dõi chặt chẽ diễn biến mưa, lũ; thông tin kịp thời đến các cấp chính quyền và người dân để chủ động phòng, tránh ở mức độ cao nhất có thể. Cơ quan chức năng tiếp tục đánh giá tình hình, nguyên nhân mưa, lũ và nghiên cứu thực hiện các giải pháp căn cơ phòng, chống thiên tai, mưa lũ và các kịch bản ứng phó với thiên tai có thể xảy ra trong thời gian tới.</w:t>
      </w:r>
      <w:proofErr w:type="gramStart"/>
      <w:r w:rsidRPr="00BA06E7">
        <w:rPr>
          <w:i/>
        </w:rPr>
        <w:t>”</w:t>
      </w:r>
      <w:r w:rsidRPr="00BA06E7">
        <w:t>.</w:t>
      </w:r>
      <w:proofErr w:type="gramEnd"/>
    </w:p>
    <w:p w:rsidR="00605CC6" w:rsidRPr="00BA06E7" w:rsidRDefault="00605CC6" w:rsidP="00BA06E7">
      <w:pPr>
        <w:spacing w:before="120" w:after="120" w:line="312" w:lineRule="auto"/>
        <w:ind w:firstLine="720"/>
        <w:jc w:val="both"/>
      </w:pPr>
      <w:r w:rsidRPr="00BA06E7">
        <w:lastRenderedPageBreak/>
        <w:t xml:space="preserve">đ) Nghị quyết số 158/2024/QH15 ngày 12/11/2024 của Quốc hội về kế hoạch phát triển kinh tế - xã hội năm 2025 yêu cầu </w:t>
      </w:r>
      <w:r w:rsidRPr="00BA06E7">
        <w:rPr>
          <w:i/>
        </w:rPr>
        <w:t>“</w:t>
      </w:r>
      <w:r w:rsidRPr="00BA06E7">
        <w:rPr>
          <w:i/>
          <w:iCs/>
        </w:rPr>
        <w:t>Có giải pháp mạnh mẽ, quyết liệt để tháo gỡ thể chế, khắc phục điểm nghẽn; đẩy mạnh hơn nữa việc rà soát, bổ sung, hoàn thiện thể chế, pháp luật, cơ chế, chính sách gắn với nâng cao hiệu lực, hiệu quả tổ chức thực hiện pháp luật; tập trung cắt giảm, đơn giản hoá thủ tục hành chính, quy định kinh doanh, tạo thuận lợi, tiết giảm chi phí cho người dân, doanh nghiệp</w:t>
      </w:r>
      <w:r w:rsidRPr="00BA06E7">
        <w:rPr>
          <w:i/>
        </w:rPr>
        <w:t>”</w:t>
      </w:r>
      <w:r w:rsidRPr="00BA06E7">
        <w:t>.</w:t>
      </w:r>
    </w:p>
    <w:p w:rsidR="00605CC6" w:rsidRPr="00BA06E7" w:rsidRDefault="00605CC6" w:rsidP="00BA06E7">
      <w:pPr>
        <w:spacing w:before="120" w:after="120" w:line="312" w:lineRule="auto"/>
        <w:ind w:firstLine="720"/>
        <w:jc w:val="both"/>
        <w:rPr>
          <w:bCs/>
          <w:iCs/>
        </w:rPr>
      </w:pPr>
      <w:r w:rsidRPr="00BA06E7">
        <w:rPr>
          <w:bCs/>
          <w:iCs/>
          <w:lang w:val="nl-NL"/>
        </w:rPr>
        <w:t xml:space="preserve">e) </w:t>
      </w:r>
      <w:r w:rsidRPr="00BA06E7">
        <w:rPr>
          <w:bCs/>
          <w:iCs/>
        </w:rPr>
        <w:t>Theo Chiến lược phát triển kinh tế xã hội 10 năm 2021 - 2030, Nghị quyết số 192/2025/QH15 về bổ sung Kế hoạch phát triển kinh tế - xã hội năm 2025. Tại điểm a Điều 1 Nghị quyết, Quốc hội đã quyết nghị về việc chuẩn bị tốt các yếu tố nền tảng nhằm thực hiện thắng lợi Chiến lược phát triển kinh tế - xã hội 10 năm 2021 - 2030, đánh dấu thời điểm đất nước bước vào kỷ nguyên phát triển mới, góp phần tạo nền tảng vững chắc để đạt tốc độ tăng trưởng hai con số trong giai đoạn 2026 - 2030.</w:t>
      </w:r>
    </w:p>
    <w:p w:rsidR="00605CC6" w:rsidRPr="00BA06E7" w:rsidRDefault="00605CC6" w:rsidP="00BA06E7">
      <w:pPr>
        <w:spacing w:before="120" w:after="120" w:line="312" w:lineRule="auto"/>
        <w:ind w:firstLine="720"/>
        <w:jc w:val="both"/>
        <w:rPr>
          <w:b/>
        </w:rPr>
      </w:pPr>
      <w:r w:rsidRPr="00BA06E7">
        <w:rPr>
          <w:b/>
        </w:rPr>
        <w:t>2. Cơ sở pháp lý</w:t>
      </w:r>
    </w:p>
    <w:p w:rsidR="00605CC6" w:rsidRPr="00BA06E7" w:rsidRDefault="00605CC6" w:rsidP="00BA06E7">
      <w:pPr>
        <w:spacing w:before="120" w:after="120" w:line="312" w:lineRule="auto"/>
        <w:ind w:firstLine="720"/>
        <w:jc w:val="both"/>
        <w:rPr>
          <w:lang w:val="nl-NL"/>
        </w:rPr>
      </w:pPr>
      <w:r w:rsidRPr="00BA06E7">
        <w:rPr>
          <w:lang w:val="nl-NL"/>
        </w:rPr>
        <w:t>a) Hiến pháp nước Cộng hòa xã hội chủ nghĩa Việt Nam đã được sửa đổi, bổ sung một số điều theo Nghị quyết số 203/2025/QH15:</w:t>
      </w:r>
    </w:p>
    <w:p w:rsidR="00605CC6" w:rsidRPr="00BA06E7" w:rsidRDefault="00605CC6" w:rsidP="00BA06E7">
      <w:pPr>
        <w:spacing w:before="120" w:after="120" w:line="312" w:lineRule="auto"/>
        <w:ind w:firstLine="720"/>
        <w:jc w:val="both"/>
      </w:pPr>
      <w:r w:rsidRPr="00BA06E7">
        <w:rPr>
          <w:lang w:val="nl-NL"/>
        </w:rPr>
        <w:t xml:space="preserve">Tại khoản 4 Điều 70 quy định về nhiệm vụ quyền hạn của Quốc hội như sau: </w:t>
      </w:r>
      <w:r w:rsidRPr="00BA06E7">
        <w:rPr>
          <w:i/>
          <w:lang w:val="nl-NL"/>
        </w:rPr>
        <w:t>“..</w:t>
      </w:r>
      <w:bookmarkStart w:id="1" w:name="khoan_4_70"/>
      <w:r w:rsidRPr="00BA06E7">
        <w:rPr>
          <w:i/>
          <w:lang w:val="nl-NL"/>
        </w:rPr>
        <w:t xml:space="preserve">. </w:t>
      </w:r>
      <w:proofErr w:type="gramStart"/>
      <w:r w:rsidRPr="00BA06E7">
        <w:rPr>
          <w:i/>
          <w:color w:val="000000"/>
          <w:shd w:val="clear" w:color="auto" w:fill="FFFFFF"/>
        </w:rPr>
        <w:t>quy</w:t>
      </w:r>
      <w:proofErr w:type="gramEnd"/>
      <w:r w:rsidRPr="00BA06E7">
        <w:rPr>
          <w:i/>
          <w:color w:val="000000"/>
          <w:shd w:val="clear" w:color="auto" w:fill="FFFFFF"/>
        </w:rPr>
        <w:t xml:space="preserve"> định, sửa đổi hoặc bãi bỏ các thứ thuế</w:t>
      </w:r>
      <w:bookmarkEnd w:id="1"/>
      <w:r w:rsidRPr="00BA06E7">
        <w:rPr>
          <w:i/>
          <w:color w:val="000000"/>
          <w:shd w:val="clear" w:color="auto" w:fill="FFFFFF"/>
        </w:rPr>
        <w:t>…”</w:t>
      </w:r>
      <w:r w:rsidRPr="00BA06E7">
        <w:rPr>
          <w:color w:val="000000"/>
          <w:shd w:val="clear" w:color="auto" w:fill="FFFFFF"/>
        </w:rPr>
        <w:t>.</w:t>
      </w:r>
    </w:p>
    <w:p w:rsidR="00605CC6" w:rsidRPr="00BA06E7" w:rsidRDefault="00605CC6" w:rsidP="00BA06E7">
      <w:pPr>
        <w:spacing w:before="120" w:after="120" w:line="312" w:lineRule="auto"/>
        <w:ind w:firstLine="720"/>
        <w:jc w:val="both"/>
        <w:rPr>
          <w:lang w:val="nl-NL"/>
        </w:rPr>
      </w:pPr>
      <w:r w:rsidRPr="00BA06E7">
        <w:rPr>
          <w:lang w:val="nl-NL"/>
        </w:rPr>
        <w:t xml:space="preserve">b) Luật Ban hành </w:t>
      </w:r>
      <w:r w:rsidR="008104D4">
        <w:rPr>
          <w:lang w:val="nl-NL"/>
        </w:rPr>
        <w:t>văn bản quy phạm pháp luật (VBQPPL)</w:t>
      </w:r>
      <w:r w:rsidRPr="00BA06E7">
        <w:rPr>
          <w:lang w:val="nl-NL"/>
        </w:rPr>
        <w:t>:</w:t>
      </w:r>
    </w:p>
    <w:p w:rsidR="00605CC6" w:rsidRPr="00BA06E7" w:rsidRDefault="00605CC6" w:rsidP="00BA06E7">
      <w:pPr>
        <w:spacing w:before="120" w:after="120" w:line="312" w:lineRule="auto"/>
        <w:ind w:firstLine="720"/>
        <w:jc w:val="both"/>
        <w:rPr>
          <w:lang w:val="nl-NL"/>
        </w:rPr>
      </w:pPr>
      <w:r w:rsidRPr="00BA06E7">
        <w:rPr>
          <w:lang w:val="nl-NL"/>
        </w:rPr>
        <w:t xml:space="preserve">Tại khoản 2 Điều 26 Luật Ban hành VBQPPL </w:t>
      </w:r>
      <w:r w:rsidRPr="00BA06E7">
        <w:t xml:space="preserve">quy định: </w:t>
      </w:r>
      <w:r w:rsidRPr="00BA06E7">
        <w:rPr>
          <w:i/>
          <w:lang w:val="nl-NL"/>
        </w:rPr>
        <w:t xml:space="preserve">“2. </w:t>
      </w:r>
      <w:r w:rsidRPr="00BA06E7">
        <w:rPr>
          <w:i/>
        </w:rPr>
        <w:t>Trường hợp cần ban hành luật, nghị quyết ngay tại kỳ họp Quốc hội đang diễn ra hoặc kỳ họp gần nhất để giải quyết ngay vấn đề cấp bách, vướng mắc, bất cập phát sinh từ thực tiễn mà nội dung đề xuất chưa có trong Chương trình lập pháp hằng năm thì cơ quan trình </w:t>
      </w:r>
      <w:r w:rsidRPr="00BA06E7">
        <w:rPr>
          <w:i/>
          <w:lang w:val="pt-BR"/>
        </w:rPr>
        <w:t>áp dụng trình tự, thủ tục rút gọn để xây dựng dự án</w:t>
      </w:r>
      <w:r w:rsidRPr="00BA06E7">
        <w:rPr>
          <w:i/>
        </w:rPr>
        <w:t>; gửi hồ sơ dự án để Hội đồng Dân tộc, Ủy ban của Quốc hội thẩm tra, trình Ủy ban Thường vụ Quốc hội cho ý kiến đồng thời quyết định việc bổ sung vào dự kiến chương trình kỳ họp Quốc hội để trình Quốc hội xem xét, thông qua.</w:t>
      </w:r>
      <w:r w:rsidRPr="00BA06E7">
        <w:rPr>
          <w:i/>
          <w:lang w:val="nl-NL"/>
        </w:rPr>
        <w:t>”</w:t>
      </w:r>
      <w:r w:rsidRPr="00BA06E7">
        <w:rPr>
          <w:lang w:val="nl-NL"/>
        </w:rPr>
        <w:t>.</w:t>
      </w:r>
    </w:p>
    <w:p w:rsidR="00605CC6" w:rsidRPr="00BA06E7" w:rsidRDefault="00605CC6" w:rsidP="00BA06E7">
      <w:pPr>
        <w:spacing w:before="120" w:after="120" w:line="312" w:lineRule="auto"/>
        <w:ind w:firstLine="720"/>
        <w:jc w:val="both"/>
        <w:rPr>
          <w:lang w:val="nl-NL"/>
        </w:rPr>
      </w:pPr>
      <w:r w:rsidRPr="00BA06E7">
        <w:rPr>
          <w:lang w:val="nl-NL"/>
        </w:rPr>
        <w:t>c) Nghị quyết số 197/2025/QH15 ngày 17/5/2025 của Quốc hội về một số cơ chế, chính sách đặc biệt tạo đột phá trong xây dựng và tổ chức thi hành pháp luật.</w:t>
      </w:r>
    </w:p>
    <w:p w:rsidR="00605CC6" w:rsidRPr="00BA06E7" w:rsidRDefault="00605CC6" w:rsidP="00BA06E7">
      <w:pPr>
        <w:spacing w:before="120" w:after="120" w:line="312" w:lineRule="auto"/>
        <w:ind w:firstLine="720"/>
        <w:jc w:val="both"/>
      </w:pPr>
      <w:r w:rsidRPr="00BA06E7">
        <w:rPr>
          <w:lang w:val="nl-NL"/>
        </w:rPr>
        <w:lastRenderedPageBreak/>
        <w:t>d) Nghị quyết số 198/2025/QH15 ngày 17/5/2025 của Quốc hội về một số cơ chế, chính sách đặc biệt phát triển kinh tế tư nhân.</w:t>
      </w:r>
    </w:p>
    <w:p w:rsidR="00605CC6" w:rsidRPr="00BA06E7" w:rsidRDefault="00605CC6" w:rsidP="00BA06E7">
      <w:pPr>
        <w:keepNext/>
        <w:spacing w:before="120" w:after="120" w:line="312" w:lineRule="auto"/>
        <w:ind w:firstLine="720"/>
        <w:jc w:val="both"/>
        <w:rPr>
          <w:b/>
          <w:lang w:val="nl-NL"/>
        </w:rPr>
      </w:pPr>
      <w:r w:rsidRPr="00BA06E7">
        <w:rPr>
          <w:b/>
          <w:lang w:val="nl-NL"/>
        </w:rPr>
        <w:t>3. Cơ sở thực tiễn</w:t>
      </w:r>
    </w:p>
    <w:p w:rsidR="00605CC6" w:rsidRPr="00BA06E7" w:rsidRDefault="00605CC6" w:rsidP="00BA06E7">
      <w:pPr>
        <w:spacing w:before="120" w:after="120" w:line="312" w:lineRule="auto"/>
        <w:ind w:firstLine="720"/>
        <w:jc w:val="both"/>
        <w:rPr>
          <w:lang w:val="nl-NL"/>
        </w:rPr>
      </w:pPr>
      <w:r w:rsidRPr="00BA06E7">
        <w:rPr>
          <w:lang w:val="nl-NL"/>
        </w:rPr>
        <w:t xml:space="preserve">Ngày 26/11/2024, </w:t>
      </w:r>
      <w:r w:rsidRPr="00BA06E7">
        <w:t xml:space="preserve">Quốc hội đã ban hành Luật Thuế GTGT </w:t>
      </w:r>
      <w:r w:rsidRPr="00BA06E7">
        <w:rPr>
          <w:bCs/>
          <w:iCs/>
        </w:rPr>
        <w:t>số 48/2024/QH15</w:t>
      </w:r>
      <w:r w:rsidRPr="00BA06E7">
        <w:t xml:space="preserve">, có hiệu lực thi hành từ ngày 01/7/2025. Qua triển khai thực hiện, </w:t>
      </w:r>
      <w:r w:rsidRPr="00BA06E7">
        <w:rPr>
          <w:lang w:val="nl-NL"/>
        </w:rPr>
        <w:t>các Hiệp hội và doanh nghiệp</w:t>
      </w:r>
      <w:r w:rsidRPr="00BA06E7">
        <w:rPr>
          <w:color w:val="FF0000"/>
          <w:lang w:val="nl-NL"/>
        </w:rPr>
        <w:t xml:space="preserve"> </w:t>
      </w:r>
      <w:r w:rsidRPr="00BA06E7">
        <w:rPr>
          <w:color w:val="000000"/>
          <w:lang w:val="nl-NL"/>
        </w:rPr>
        <w:t>đã</w:t>
      </w:r>
      <w:r w:rsidRPr="00BA06E7">
        <w:rPr>
          <w:color w:val="FF0000"/>
          <w:lang w:val="nl-NL"/>
        </w:rPr>
        <w:t xml:space="preserve"> </w:t>
      </w:r>
      <w:r w:rsidRPr="00BA06E7">
        <w:rPr>
          <w:lang w:val="nl-NL"/>
        </w:rPr>
        <w:t xml:space="preserve">phản ánh vướng mắc về chính sách thuế GTGT </w:t>
      </w:r>
      <w:r w:rsidRPr="00BA06E7">
        <w:rPr>
          <w:lang w:val="sv-SE"/>
        </w:rPr>
        <w:t xml:space="preserve">đối với </w:t>
      </w:r>
      <w:r w:rsidRPr="00BA06E7">
        <w:rPr>
          <w:lang w:val="nl-NL"/>
        </w:rPr>
        <w:t>lĩnh vực nông nghiệp, thức ăn chăn nuôi và điều kiện hoàn thuế, cụ thể như sau:</w:t>
      </w:r>
    </w:p>
    <w:p w:rsidR="00605CC6" w:rsidRPr="00BA06E7" w:rsidRDefault="00605CC6" w:rsidP="00BA06E7">
      <w:pPr>
        <w:spacing w:before="120" w:after="120" w:line="312" w:lineRule="auto"/>
        <w:ind w:firstLine="720"/>
        <w:jc w:val="both"/>
        <w:rPr>
          <w:bCs/>
        </w:rPr>
      </w:pPr>
      <w:r w:rsidRPr="00BA06E7">
        <w:rPr>
          <w:bCs/>
          <w:iCs/>
        </w:rPr>
        <w:t xml:space="preserve">- Do Luật Thuế GTGT số 48/2024/QH15 không có quy định </w:t>
      </w:r>
      <w:r w:rsidRPr="00BA06E7">
        <w:rPr>
          <w:bCs/>
          <w:lang w:val="nl-NL"/>
        </w:rPr>
        <w:t xml:space="preserve">không phải kê khai, tính nộp thuế GTGT nhưng được khấu trừ thuế GTGT đầu vào đối với các sản phẩm nông nghiệp ở khâu kinh doanh thương mại như quy định tại Luật số 106/2016/QH13 nên </w:t>
      </w:r>
      <w:r w:rsidRPr="00BA06E7">
        <w:rPr>
          <w:bCs/>
          <w:iCs/>
        </w:rPr>
        <w:t xml:space="preserve">doanh nghiệp phải trả thuế GTGT 5% đầu vào đối với hàng hóa là các sản phẩm nông nghiệp mua bán ở khâu thương mại. Số </w:t>
      </w:r>
      <w:r w:rsidRPr="00BA06E7">
        <w:rPr>
          <w:bCs/>
        </w:rPr>
        <w:t>thuế GTGT thu rồi lại hoàn thuế cho những mặt hàng mà phần lớn sản lượng sản xuất ra được dành để xuất khẩu (như cá da trơn, hồ tiêu, cà phê,…) dẫn đến lãng phí thời gian và đọng vốn của doanh nghiệp</w:t>
      </w:r>
      <w:r w:rsidRPr="00BA06E7">
        <w:rPr>
          <w:bCs/>
          <w:iCs/>
        </w:rPr>
        <w:t xml:space="preserve"> </w:t>
      </w:r>
      <w:r w:rsidRPr="00BA06E7">
        <w:rPr>
          <w:bCs/>
        </w:rPr>
        <w:t xml:space="preserve">trong khi các tổ chức tín dụng không giải ngân phần thuế này khi cấp vốn lưu động, gây áp lực tài chính và giảm hiệu quả kinh doanh. </w:t>
      </w:r>
    </w:p>
    <w:p w:rsidR="00605CC6" w:rsidRPr="00BA06E7" w:rsidRDefault="00605CC6" w:rsidP="00BA06E7">
      <w:pPr>
        <w:spacing w:before="120" w:after="120" w:line="312" w:lineRule="auto"/>
        <w:ind w:firstLine="720"/>
        <w:jc w:val="both"/>
        <w:rPr>
          <w:bCs/>
        </w:rPr>
      </w:pPr>
      <w:r w:rsidRPr="00BA06E7">
        <w:rPr>
          <w:bCs/>
          <w:iCs/>
        </w:rPr>
        <w:t>- Theo quy định tại Luật Thuế GTGT số 48/2024/QH15 thì nông sản, thủy sản nhập khẩu không phải chịu thuế GTGT khi nhập khẩu vào Việt Nam (vẫn kế thừa nội dung quy định của Luật Thuế GTGT số 13/2008/QH13), nên tạo ra sự phân biệt đối xử không đáng có giữa nông sản, thủy sản sản xuất trong nước và nông sản, thủy sản nhập khẩu. Minh họa điển hình về hệ quả của sự phân biệt đối xử này là người nhập khẩu sẽ không phải vay ngân hàng để nộp thuế GTGT ở khâu nhập khẩu trong khi doanh nghiệp xuất khẩu sẽ phải vay ngân hàng để nộp khoản thuế này cho Nhà nước khi mua nông sản, thủy sản sản xuất trong nước để xuất khẩu</w:t>
      </w:r>
      <w:r w:rsidRPr="00BA06E7">
        <w:rPr>
          <w:bCs/>
          <w:i/>
          <w:iCs/>
        </w:rPr>
        <w:t>.</w:t>
      </w:r>
      <w:r w:rsidRPr="00BA06E7">
        <w:rPr>
          <w:bCs/>
          <w:iCs/>
        </w:rPr>
        <w:t xml:space="preserve"> </w:t>
      </w:r>
    </w:p>
    <w:p w:rsidR="00605CC6" w:rsidRPr="00BA06E7" w:rsidRDefault="00605CC6" w:rsidP="00BA06E7">
      <w:pPr>
        <w:spacing w:before="120" w:after="120" w:line="312" w:lineRule="auto"/>
        <w:ind w:firstLine="720"/>
        <w:jc w:val="both"/>
        <w:rPr>
          <w:bCs/>
        </w:rPr>
      </w:pPr>
      <w:r w:rsidRPr="00BA06E7">
        <w:rPr>
          <w:bCs/>
        </w:rPr>
        <w:t xml:space="preserve">- Luật Thuế GTGT số 48/2024/QH15 quy định thức ăn chăn nuôi thuộc đối tượng không chịu thuế nên không được khấu trừ, không được hoàn thuế GTGT đầu vào, vì vậy dẫn đến doanh nghiệp sản xuất thức ăn chăn nuôi bị tăng chi phí do thuế GTGT 5% đầu vào không được khấu trừ, phải đưa vào chi phí sẽ phải tăng giá </w:t>
      </w:r>
      <w:r w:rsidRPr="00BA06E7">
        <w:rPr>
          <w:bCs/>
          <w:color w:val="000000"/>
        </w:rPr>
        <w:t xml:space="preserve">bán, qua đó sẽ ảnh hưởng đến người chăn nuôi. Quy định này chưa đảm bảo công bằng và có thể làm giảm khả năng cạnh tranh với sản </w:t>
      </w:r>
      <w:r w:rsidRPr="00BA06E7">
        <w:rPr>
          <w:bCs/>
          <w:color w:val="000000"/>
        </w:rPr>
        <w:lastRenderedPageBreak/>
        <w:t>phẩm thức ăn chăn nuôi nhập khẩu</w:t>
      </w:r>
      <w:r w:rsidRPr="00BA06E7">
        <w:rPr>
          <w:bCs/>
        </w:rPr>
        <w:t xml:space="preserve"> do thức </w:t>
      </w:r>
      <w:proofErr w:type="gramStart"/>
      <w:r w:rsidRPr="00BA06E7">
        <w:rPr>
          <w:bCs/>
        </w:rPr>
        <w:t>ăn</w:t>
      </w:r>
      <w:proofErr w:type="gramEnd"/>
      <w:r w:rsidRPr="00BA06E7">
        <w:rPr>
          <w:bCs/>
        </w:rPr>
        <w:t xml:space="preserve"> chăn nuôi nhập khẩu không chịu thuế GTGT.</w:t>
      </w:r>
    </w:p>
    <w:p w:rsidR="00605CC6" w:rsidRPr="00BA06E7" w:rsidRDefault="00605CC6" w:rsidP="00BA06E7">
      <w:pPr>
        <w:spacing w:before="120" w:after="120" w:line="312" w:lineRule="auto"/>
        <w:ind w:firstLine="720"/>
        <w:jc w:val="both"/>
        <w:rPr>
          <w:color w:val="000000"/>
        </w:rPr>
      </w:pPr>
      <w:r w:rsidRPr="00BA06E7">
        <w:rPr>
          <w:bCs/>
        </w:rPr>
        <w:t xml:space="preserve">- Theo quy định tại điểm c khoản 9 Điều 15 Luật Thuế GTGT </w:t>
      </w:r>
      <w:r w:rsidRPr="00BA06E7">
        <w:rPr>
          <w:bCs/>
          <w:iCs/>
        </w:rPr>
        <w:t>số 48/2024/QH15</w:t>
      </w:r>
      <w:r w:rsidRPr="00BA06E7">
        <w:rPr>
          <w:bCs/>
        </w:rPr>
        <w:t xml:space="preserve"> thì </w:t>
      </w:r>
      <w:r w:rsidRPr="00BA06E7">
        <w:rPr>
          <w:bCs/>
          <w:iCs/>
          <w:color w:val="000000"/>
        </w:rPr>
        <w:t xml:space="preserve">người mua chỉ được hoàn thuế khi người bán </w:t>
      </w:r>
      <w:r w:rsidRPr="00BA06E7">
        <w:rPr>
          <w:bCs/>
          <w:iCs/>
          <w:color w:val="000000"/>
          <w:lang w:val="am-ET"/>
        </w:rPr>
        <w:t>đã kê khai, nộp thuế</w:t>
      </w:r>
      <w:r w:rsidRPr="00BA06E7">
        <w:rPr>
          <w:bCs/>
          <w:iCs/>
          <w:color w:val="000000"/>
        </w:rPr>
        <w:t xml:space="preserve"> </w:t>
      </w:r>
      <w:r w:rsidRPr="00BA06E7">
        <w:rPr>
          <w:bCs/>
        </w:rPr>
        <w:t xml:space="preserve">nên các doanh nghiệp khi xuất khẩu được hoàn thuế GTGT đầu vào, nhưng bị chậm do phải chờ người bán hàng cho mình đã kê khai, nộp thuế, </w:t>
      </w:r>
      <w:r w:rsidRPr="00BA06E7">
        <w:rPr>
          <w:color w:val="000000"/>
        </w:rPr>
        <w:t>gây khó khăn và rủi ro cho doanh nghiệp đề nghị hoàn thuế vì doanh nghiệp đề nghị hoàn thuế không có công cụ pháp lý hay kỹ thuật để kiểm tra tình trạng tuân thủ thuế của người bán tại thời điểm lập hồ sơ hoàn thuế. Nếu bên bán chưa nộp hồ sơ khai thuế hoặc còn nợ thuế GTGT, hóa đơn của doanh nghiệp mua sẽ không được chấp nhận hoàn thuế, dù doanh nghiệp mua hàng đã thực hiện đầy đủ nghĩa vụ kê khai, lưu giữ chứng từ hợp lệ và thanh toán qua ngân hàng theo quy định. Việc bị từ chối hoàn thuế vì lý do này sẽ ảnh hưởng đến dòng tiền, tiến độ sản xuất kinh doanh và gây thiệt hại cho doanh nghiệp dù không có lỗi chủ quan của doanh nghiệp là người mua hàng. Quy định này cũng đã có một số tổ chức, cá nhân phản ánh là chưa phù hợp với nghĩa vụ chịu trách nhiệm của từng chủ thể, do người mua và người bán là các chủ thể khác nhau và phải chịu trách nhiệm riêng rẽ, độc lập với nhau.</w:t>
      </w:r>
    </w:p>
    <w:p w:rsidR="00140C89" w:rsidRPr="00BA06E7" w:rsidRDefault="00140C89" w:rsidP="00BA06E7">
      <w:pPr>
        <w:widowControl w:val="0"/>
        <w:numPr>
          <w:ilvl w:val="0"/>
          <w:numId w:val="3"/>
        </w:numPr>
        <w:spacing w:before="120" w:after="120" w:line="312" w:lineRule="auto"/>
        <w:jc w:val="both"/>
        <w:rPr>
          <w:b/>
          <w:iCs/>
          <w:color w:val="000000"/>
          <w:lang w:val="pt-BR"/>
        </w:rPr>
      </w:pPr>
      <w:r w:rsidRPr="00BA06E7">
        <w:rPr>
          <w:b/>
          <w:iCs/>
          <w:color w:val="000000"/>
          <w:lang w:val="pt-BR"/>
        </w:rPr>
        <w:t>Quan điểm, mục tiêu của chính sách</w:t>
      </w:r>
    </w:p>
    <w:p w:rsidR="00BA02B4" w:rsidRPr="00BA06E7" w:rsidRDefault="008B43F7" w:rsidP="00BA06E7">
      <w:pPr>
        <w:widowControl w:val="0"/>
        <w:spacing w:before="120" w:after="120" w:line="312" w:lineRule="auto"/>
        <w:ind w:firstLine="720"/>
        <w:jc w:val="both"/>
        <w:rPr>
          <w:rFonts w:eastAsia="Calibri"/>
          <w:b/>
          <w:lang w:val="nl-NL"/>
        </w:rPr>
      </w:pPr>
      <w:r w:rsidRPr="00BA06E7">
        <w:rPr>
          <w:b/>
          <w:lang w:val="nl-NL"/>
        </w:rPr>
        <w:t>1</w:t>
      </w:r>
      <w:r w:rsidR="00BA02B4" w:rsidRPr="00BA06E7">
        <w:rPr>
          <w:rFonts w:eastAsia="Calibri"/>
          <w:b/>
          <w:lang w:val="nl-NL"/>
        </w:rPr>
        <w:t xml:space="preserve">. Mục đích ban hành </w:t>
      </w:r>
      <w:r w:rsidR="00D12029" w:rsidRPr="00BA06E7">
        <w:rPr>
          <w:rFonts w:eastAsia="Calibri"/>
          <w:b/>
          <w:lang w:val="nl-NL"/>
        </w:rPr>
        <w:t>Luật</w:t>
      </w:r>
    </w:p>
    <w:p w:rsidR="00F55B0B" w:rsidRPr="00BA06E7" w:rsidRDefault="00F55B0B" w:rsidP="00BA06E7">
      <w:pPr>
        <w:widowControl w:val="0"/>
        <w:spacing w:before="120" w:after="120" w:line="312" w:lineRule="auto"/>
        <w:ind w:firstLine="720"/>
        <w:jc w:val="both"/>
        <w:rPr>
          <w:rFonts w:eastAsia="Calibri"/>
          <w:bCs/>
          <w:iCs/>
          <w:color w:val="000000"/>
          <w:lang w:val="nl-NL"/>
        </w:rPr>
      </w:pPr>
      <w:r w:rsidRPr="00BA06E7">
        <w:rPr>
          <w:rFonts w:eastAsia="Calibri"/>
          <w:bCs/>
          <w:iCs/>
          <w:color w:val="000000"/>
          <w:lang w:val="nl-NL"/>
        </w:rPr>
        <w:t xml:space="preserve">Hoàn thiện quy định về chính sách thuế GTGT đối với nông sản, thức ăn chăn nuôi, điều kiện hoàn thuế GTGT để tháo gỡ “điểm nghẽn”, giải quyết </w:t>
      </w:r>
      <w:r w:rsidRPr="00BA06E7">
        <w:rPr>
          <w:rFonts w:eastAsia="Calibri"/>
          <w:bCs/>
          <w:iCs/>
          <w:color w:val="000000"/>
          <w:lang w:val="vi-VN"/>
        </w:rPr>
        <w:t>ngay vấn đề cấp bách, vướng mắc, bất cập phát sinh từ thực tiễn</w:t>
      </w:r>
      <w:r w:rsidRPr="00BA06E7">
        <w:rPr>
          <w:rFonts w:eastAsia="Calibri"/>
          <w:bCs/>
          <w:iCs/>
          <w:color w:val="000000"/>
          <w:lang w:val="nl-NL"/>
        </w:rPr>
        <w:t>, từ đó khuyến khích, tạo động lực phát triển cho doanh nghiệp đặc biệt là các doanh nghiệp trong lĩnh vực nông nghiệp, góp phần thúc đẩy phát triển kinh tế.</w:t>
      </w:r>
    </w:p>
    <w:p w:rsidR="00BA02B4" w:rsidRPr="00BA06E7" w:rsidRDefault="00BA02B4" w:rsidP="00BA06E7">
      <w:pPr>
        <w:widowControl w:val="0"/>
        <w:spacing w:before="120" w:after="120" w:line="312" w:lineRule="auto"/>
        <w:ind w:firstLine="720"/>
        <w:jc w:val="both"/>
        <w:rPr>
          <w:rFonts w:eastAsia="Calibri"/>
          <w:b/>
          <w:lang w:val="nl-NL"/>
        </w:rPr>
      </w:pPr>
      <w:r w:rsidRPr="00BA06E7">
        <w:rPr>
          <w:rFonts w:eastAsia="Calibri"/>
          <w:b/>
          <w:lang w:val="nl-NL"/>
        </w:rPr>
        <w:t xml:space="preserve">2. Quan điểm xây dựng </w:t>
      </w:r>
      <w:r w:rsidR="00D12029" w:rsidRPr="00BA06E7">
        <w:rPr>
          <w:rFonts w:eastAsia="Calibri"/>
          <w:b/>
          <w:lang w:val="nl-NL"/>
        </w:rPr>
        <w:t>Luật</w:t>
      </w:r>
    </w:p>
    <w:p w:rsidR="00F55B0B" w:rsidRPr="00BA06E7" w:rsidRDefault="00F55B0B" w:rsidP="00BA06E7">
      <w:pPr>
        <w:widowControl w:val="0"/>
        <w:spacing w:before="120" w:after="120" w:line="312" w:lineRule="auto"/>
        <w:ind w:firstLine="720"/>
        <w:jc w:val="both"/>
        <w:rPr>
          <w:rFonts w:eastAsia="Calibri"/>
          <w:bCs/>
          <w:iCs/>
          <w:color w:val="000000"/>
          <w:lang w:val="nl-NL"/>
        </w:rPr>
      </w:pPr>
      <w:r w:rsidRPr="00BA06E7">
        <w:rPr>
          <w:rFonts w:eastAsia="Calibri"/>
          <w:bCs/>
          <w:iCs/>
          <w:color w:val="000000"/>
          <w:lang w:val="nl-NL"/>
        </w:rPr>
        <w:t>Việc xây dựng dự án Luật phải đảm bảo các quan điểm sau đây:</w:t>
      </w:r>
    </w:p>
    <w:p w:rsidR="00F55B0B" w:rsidRPr="00BA06E7" w:rsidRDefault="00F55B0B" w:rsidP="00BA06E7">
      <w:pPr>
        <w:widowControl w:val="0"/>
        <w:spacing w:before="120" w:after="120" w:line="312" w:lineRule="auto"/>
        <w:ind w:firstLine="720"/>
        <w:jc w:val="both"/>
        <w:rPr>
          <w:rFonts w:eastAsia="Calibri"/>
          <w:bCs/>
          <w:iCs/>
          <w:color w:val="000000"/>
          <w:lang w:val="nl-NL"/>
        </w:rPr>
      </w:pPr>
      <w:r w:rsidRPr="00BA06E7">
        <w:rPr>
          <w:rFonts w:eastAsia="Calibri"/>
          <w:bCs/>
          <w:iCs/>
          <w:color w:val="000000"/>
          <w:lang w:val="nl-NL"/>
        </w:rPr>
        <w:t xml:space="preserve"> - Phù hợp chủ trương, đường lối chính sách của Đảng và quy định pháp luật của Nhà nước.</w:t>
      </w:r>
    </w:p>
    <w:p w:rsidR="00F55B0B" w:rsidRPr="00BA06E7" w:rsidRDefault="00F55B0B" w:rsidP="00BA06E7">
      <w:pPr>
        <w:widowControl w:val="0"/>
        <w:spacing w:before="120" w:after="120" w:line="312" w:lineRule="auto"/>
        <w:ind w:firstLine="720"/>
        <w:jc w:val="both"/>
        <w:rPr>
          <w:rFonts w:eastAsia="Calibri"/>
          <w:bCs/>
          <w:iCs/>
          <w:color w:val="000000"/>
          <w:lang w:val="nl-NL"/>
        </w:rPr>
      </w:pPr>
      <w:r w:rsidRPr="00BA06E7">
        <w:rPr>
          <w:rFonts w:eastAsia="Calibri"/>
          <w:bCs/>
          <w:iCs/>
          <w:color w:val="000000"/>
          <w:lang w:val="vi-VN"/>
        </w:rPr>
        <w:t>-</w:t>
      </w:r>
      <w:r w:rsidRPr="00BA06E7">
        <w:rPr>
          <w:rFonts w:eastAsia="Calibri"/>
          <w:bCs/>
          <w:iCs/>
          <w:color w:val="000000"/>
          <w:lang w:val="nl-NL"/>
        </w:rPr>
        <w:t xml:space="preserve"> Bảo đảm tính thống nhất của hệ thống pháp luật. </w:t>
      </w:r>
    </w:p>
    <w:p w:rsidR="00F55B0B" w:rsidRPr="00BA06E7" w:rsidRDefault="00F55B0B" w:rsidP="00BA06E7">
      <w:pPr>
        <w:widowControl w:val="0"/>
        <w:spacing w:before="120" w:after="120" w:line="312" w:lineRule="auto"/>
        <w:ind w:firstLine="720"/>
        <w:jc w:val="both"/>
        <w:rPr>
          <w:rFonts w:eastAsia="Calibri"/>
          <w:bCs/>
          <w:iCs/>
          <w:color w:val="000000"/>
          <w:lang w:val="nl-NL"/>
        </w:rPr>
      </w:pPr>
      <w:r w:rsidRPr="00BA06E7">
        <w:rPr>
          <w:rFonts w:eastAsia="Calibri"/>
          <w:bCs/>
          <w:iCs/>
          <w:color w:val="000000"/>
          <w:lang w:val="nl-NL"/>
        </w:rPr>
        <w:t xml:space="preserve">- Đảm bảo tính kịp thời để tháo gỡ ngay vướng mắc do quy định của pháp luật, chuyển từ nhà nước quản lý sang nhà nước kiến tạo, góp phần thực </w:t>
      </w:r>
      <w:r w:rsidRPr="00BA06E7">
        <w:rPr>
          <w:rFonts w:eastAsia="Calibri"/>
          <w:bCs/>
          <w:iCs/>
          <w:color w:val="000000"/>
          <w:lang w:val="nl-NL"/>
        </w:rPr>
        <w:lastRenderedPageBreak/>
        <w:t>hiện mục tiêu phát triển kinh tế - xã hội.</w:t>
      </w:r>
    </w:p>
    <w:p w:rsidR="00E72CBF" w:rsidRPr="00BA06E7" w:rsidRDefault="00F16547" w:rsidP="00BA06E7">
      <w:pPr>
        <w:widowControl w:val="0"/>
        <w:numPr>
          <w:ilvl w:val="0"/>
          <w:numId w:val="3"/>
        </w:numPr>
        <w:spacing w:before="120" w:after="120" w:line="312" w:lineRule="auto"/>
        <w:jc w:val="both"/>
        <w:rPr>
          <w:rFonts w:eastAsia="Arial"/>
          <w:b/>
          <w:color w:val="000000"/>
        </w:rPr>
      </w:pPr>
      <w:r w:rsidRPr="00BA06E7">
        <w:rPr>
          <w:rFonts w:eastAsia="Arial"/>
          <w:b/>
          <w:color w:val="000000"/>
        </w:rPr>
        <w:t xml:space="preserve">Nội dung chính của </w:t>
      </w:r>
      <w:r w:rsidR="00D12029" w:rsidRPr="00BA06E7">
        <w:rPr>
          <w:rFonts w:eastAsia="Arial"/>
          <w:b/>
          <w:color w:val="000000"/>
        </w:rPr>
        <w:t>Luật</w:t>
      </w:r>
      <w:r w:rsidRPr="00BA06E7">
        <w:rPr>
          <w:rFonts w:eastAsia="Arial"/>
          <w:b/>
          <w:color w:val="000000"/>
        </w:rPr>
        <w:t xml:space="preserve"> </w:t>
      </w:r>
    </w:p>
    <w:p w:rsidR="00BA02B4" w:rsidRPr="00BA06E7" w:rsidRDefault="00BA02B4" w:rsidP="00BA06E7">
      <w:pPr>
        <w:spacing w:before="120" w:after="120" w:line="312" w:lineRule="auto"/>
        <w:ind w:firstLine="720"/>
        <w:jc w:val="both"/>
        <w:rPr>
          <w:b/>
          <w:bCs/>
          <w:iCs/>
          <w:lang w:val="sv-SE"/>
        </w:rPr>
      </w:pPr>
      <w:r w:rsidRPr="00BA06E7">
        <w:rPr>
          <w:b/>
          <w:bCs/>
          <w:iCs/>
          <w:lang w:val="sv-SE"/>
        </w:rPr>
        <w:t>1. Phạm vi điều chỉnh, đối tượng áp dụng</w:t>
      </w:r>
    </w:p>
    <w:p w:rsidR="00BA02B4" w:rsidRPr="00BA06E7" w:rsidRDefault="00BA02B4" w:rsidP="00BA06E7">
      <w:pPr>
        <w:spacing w:before="120" w:after="120" w:line="312" w:lineRule="auto"/>
        <w:ind w:firstLine="720"/>
        <w:jc w:val="both"/>
        <w:rPr>
          <w:b/>
          <w:bCs/>
          <w:iCs/>
          <w:lang w:val="sv-SE"/>
        </w:rPr>
      </w:pPr>
      <w:r w:rsidRPr="00BA06E7">
        <w:rPr>
          <w:b/>
          <w:bCs/>
          <w:iCs/>
          <w:lang w:val="sv-SE"/>
        </w:rPr>
        <w:t>1.1. Phạm vi điều chỉnh</w:t>
      </w:r>
    </w:p>
    <w:p w:rsidR="00F55B0B" w:rsidRPr="00BA06E7" w:rsidRDefault="00F55B0B" w:rsidP="00BA06E7">
      <w:pPr>
        <w:spacing w:before="120" w:after="120" w:line="312" w:lineRule="auto"/>
        <w:ind w:firstLine="720"/>
        <w:jc w:val="both"/>
        <w:rPr>
          <w:bCs/>
          <w:iCs/>
          <w:lang w:val="nl-NL"/>
        </w:rPr>
      </w:pPr>
      <w:r w:rsidRPr="00BA06E7">
        <w:rPr>
          <w:bCs/>
          <w:iCs/>
          <w:lang w:val="nl-NL"/>
        </w:rPr>
        <w:t xml:space="preserve">Luật sửa đổi, bổ sung </w:t>
      </w:r>
      <w:r w:rsidRPr="00BA06E7">
        <w:rPr>
          <w:bCs/>
          <w:iCs/>
          <w:lang w:val="it-IT"/>
        </w:rPr>
        <w:t xml:space="preserve">quy định về chính sách thuế GTGT đối với </w:t>
      </w:r>
      <w:r w:rsidRPr="00BA06E7">
        <w:rPr>
          <w:bCs/>
          <w:iCs/>
          <w:lang w:val="vi-VN"/>
        </w:rPr>
        <w:t xml:space="preserve">sản phẩm </w:t>
      </w:r>
      <w:r w:rsidRPr="00BA06E7">
        <w:rPr>
          <w:bCs/>
          <w:iCs/>
          <w:lang w:val="nl-NL"/>
        </w:rPr>
        <w:t>nông sản, thức ăn chăn nuôi, khấu trừ thuế GTGT đầu vào và điều kiện hoàn thuế tại khoản 1</w:t>
      </w:r>
      <w:r w:rsidR="00B15264">
        <w:rPr>
          <w:bCs/>
          <w:iCs/>
          <w:lang w:val="nl-NL"/>
        </w:rPr>
        <w:t>, khoản 25</w:t>
      </w:r>
      <w:r w:rsidRPr="00BA06E7">
        <w:rPr>
          <w:bCs/>
          <w:iCs/>
          <w:lang w:val="nl-NL"/>
        </w:rPr>
        <w:t xml:space="preserve"> Điều 5, khoản 5 Điều 9, </w:t>
      </w:r>
      <w:r w:rsidR="00B15264">
        <w:rPr>
          <w:bCs/>
          <w:iCs/>
          <w:lang w:val="nl-NL"/>
        </w:rPr>
        <w:t>khoản 3 Điều 12</w:t>
      </w:r>
      <w:r w:rsidRPr="00BA06E7">
        <w:rPr>
          <w:bCs/>
          <w:iCs/>
          <w:lang w:val="nl-NL"/>
        </w:rPr>
        <w:t xml:space="preserve"> và </w:t>
      </w:r>
      <w:r w:rsidR="00B15264">
        <w:rPr>
          <w:bCs/>
          <w:iCs/>
          <w:lang w:val="nl-NL"/>
        </w:rPr>
        <w:t xml:space="preserve">điểm c </w:t>
      </w:r>
      <w:r w:rsidRPr="00BA06E7">
        <w:rPr>
          <w:bCs/>
          <w:iCs/>
          <w:lang w:val="nl-NL"/>
        </w:rPr>
        <w:t>khoản 9 Điều 15 Luật Thuế GTGT.</w:t>
      </w:r>
    </w:p>
    <w:p w:rsidR="00BA02B4" w:rsidRPr="00BA06E7" w:rsidRDefault="00BA02B4" w:rsidP="00BA06E7">
      <w:pPr>
        <w:spacing w:before="120" w:after="120" w:line="312" w:lineRule="auto"/>
        <w:ind w:firstLine="720"/>
        <w:jc w:val="both"/>
        <w:rPr>
          <w:b/>
          <w:bCs/>
          <w:iCs/>
          <w:lang w:val="sv-SE"/>
        </w:rPr>
      </w:pPr>
      <w:r w:rsidRPr="00BA06E7">
        <w:rPr>
          <w:b/>
          <w:bCs/>
          <w:iCs/>
          <w:lang w:val="sv-SE"/>
        </w:rPr>
        <w:t>1.2. Đối tượng áp dụng</w:t>
      </w:r>
    </w:p>
    <w:p w:rsidR="00F55B0B" w:rsidRPr="00BA06E7" w:rsidRDefault="00F55B0B" w:rsidP="00BA06E7">
      <w:pPr>
        <w:spacing w:before="120" w:after="120" w:line="312" w:lineRule="auto"/>
        <w:ind w:firstLine="720"/>
        <w:jc w:val="both"/>
        <w:rPr>
          <w:bCs/>
        </w:rPr>
      </w:pPr>
      <w:r w:rsidRPr="00BA06E7">
        <w:rPr>
          <w:bCs/>
        </w:rPr>
        <w:t>Đối tượng áp dụng của Luật này bao gồm:</w:t>
      </w:r>
    </w:p>
    <w:p w:rsidR="00F55B0B" w:rsidRPr="00BA06E7" w:rsidRDefault="00F55B0B" w:rsidP="00BA06E7">
      <w:pPr>
        <w:spacing w:before="120" w:after="120" w:line="312" w:lineRule="auto"/>
        <w:ind w:firstLine="720"/>
        <w:jc w:val="both"/>
        <w:rPr>
          <w:bCs/>
        </w:rPr>
      </w:pPr>
      <w:r w:rsidRPr="00BA06E7">
        <w:rPr>
          <w:bCs/>
        </w:rPr>
        <w:t xml:space="preserve">1. Người nộp thuế </w:t>
      </w:r>
      <w:proofErr w:type="gramStart"/>
      <w:r w:rsidRPr="00BA06E7">
        <w:rPr>
          <w:bCs/>
        </w:rPr>
        <w:t>theo</w:t>
      </w:r>
      <w:proofErr w:type="gramEnd"/>
      <w:r w:rsidRPr="00BA06E7">
        <w:rPr>
          <w:bCs/>
        </w:rPr>
        <w:t xml:space="preserve"> quy định của pháp luật về thuế GTGT.</w:t>
      </w:r>
    </w:p>
    <w:p w:rsidR="00F55B0B" w:rsidRPr="00BA06E7" w:rsidRDefault="00F55B0B" w:rsidP="00BA06E7">
      <w:pPr>
        <w:spacing w:before="120" w:after="120" w:line="312" w:lineRule="auto"/>
        <w:ind w:firstLine="720"/>
        <w:jc w:val="both"/>
        <w:rPr>
          <w:bCs/>
        </w:rPr>
      </w:pPr>
      <w:r w:rsidRPr="00BA06E7">
        <w:rPr>
          <w:bCs/>
        </w:rPr>
        <w:t xml:space="preserve">2. Cơ quan quản lý thuế </w:t>
      </w:r>
      <w:proofErr w:type="gramStart"/>
      <w:r w:rsidRPr="00BA06E7">
        <w:rPr>
          <w:bCs/>
        </w:rPr>
        <w:t>theo</w:t>
      </w:r>
      <w:proofErr w:type="gramEnd"/>
      <w:r w:rsidRPr="00BA06E7">
        <w:rPr>
          <w:bCs/>
        </w:rPr>
        <w:t xml:space="preserve"> quy định của pháp luật về quản lý thuế. </w:t>
      </w:r>
    </w:p>
    <w:p w:rsidR="00F55B0B" w:rsidRPr="00BA06E7" w:rsidRDefault="00F55B0B" w:rsidP="00BA06E7">
      <w:pPr>
        <w:spacing w:before="120" w:after="120" w:line="312" w:lineRule="auto"/>
        <w:ind w:firstLine="720"/>
        <w:jc w:val="both"/>
        <w:rPr>
          <w:bCs/>
        </w:rPr>
      </w:pPr>
      <w:r w:rsidRPr="00BA06E7">
        <w:rPr>
          <w:bCs/>
        </w:rPr>
        <w:t xml:space="preserve">3. Các tổ chức, cá nhân khác có liên quan. </w:t>
      </w:r>
    </w:p>
    <w:p w:rsidR="00BA02B4" w:rsidRPr="00BA06E7" w:rsidRDefault="00BA02B4" w:rsidP="00BA06E7">
      <w:pPr>
        <w:spacing w:before="120" w:after="120" w:line="312" w:lineRule="auto"/>
        <w:ind w:firstLine="720"/>
        <w:jc w:val="both"/>
        <w:rPr>
          <w:b/>
          <w:bCs/>
          <w:iCs/>
          <w:lang w:val="nl-NL"/>
        </w:rPr>
      </w:pPr>
      <w:r w:rsidRPr="00BA06E7">
        <w:rPr>
          <w:b/>
          <w:bCs/>
          <w:iCs/>
          <w:lang w:val="nl-NL"/>
        </w:rPr>
        <w:t xml:space="preserve">2. Bố cục </w:t>
      </w:r>
    </w:p>
    <w:p w:rsidR="00F55B0B" w:rsidRPr="00BA06E7" w:rsidRDefault="00F55B0B" w:rsidP="00BA06E7">
      <w:pPr>
        <w:spacing w:before="120" w:after="120" w:line="312" w:lineRule="auto"/>
        <w:ind w:firstLine="720"/>
        <w:jc w:val="both"/>
        <w:rPr>
          <w:bCs/>
          <w:iCs/>
          <w:lang w:val="nl-NL"/>
        </w:rPr>
      </w:pPr>
      <w:r w:rsidRPr="00BA06E7">
        <w:rPr>
          <w:bCs/>
          <w:iCs/>
          <w:lang w:val="nl-NL"/>
        </w:rPr>
        <w:t>Bố cục dự thảo Luật gồm 2 Điều như sau:</w:t>
      </w:r>
    </w:p>
    <w:p w:rsidR="00F55B0B" w:rsidRPr="00BA06E7" w:rsidRDefault="00F55B0B" w:rsidP="00BA06E7">
      <w:pPr>
        <w:spacing w:before="120" w:after="120" w:line="312" w:lineRule="auto"/>
        <w:ind w:firstLine="720"/>
        <w:jc w:val="both"/>
        <w:rPr>
          <w:bCs/>
          <w:iCs/>
        </w:rPr>
      </w:pPr>
      <w:r w:rsidRPr="00BA06E7">
        <w:rPr>
          <w:bCs/>
          <w:iCs/>
          <w:lang w:val="vi-VN"/>
        </w:rPr>
        <w:t xml:space="preserve">Điều 1. </w:t>
      </w:r>
      <w:r w:rsidRPr="00BA06E7">
        <w:rPr>
          <w:bCs/>
          <w:iCs/>
          <w:lang w:val="it-IT"/>
        </w:rPr>
        <w:t xml:space="preserve">Sửa đổi, bổ sung, bãi bỏ </w:t>
      </w:r>
      <w:r w:rsidRPr="00BA06E7">
        <w:rPr>
          <w:bCs/>
          <w:iCs/>
          <w:lang w:val="nl-NL"/>
        </w:rPr>
        <w:t>một số điều của Luật Thuế GTGT</w:t>
      </w:r>
      <w:r w:rsidRPr="00BA06E7">
        <w:rPr>
          <w:bCs/>
          <w:iCs/>
        </w:rPr>
        <w:t>.</w:t>
      </w:r>
    </w:p>
    <w:p w:rsidR="00F55B0B" w:rsidRPr="00BA06E7" w:rsidRDefault="00F55B0B" w:rsidP="00BA06E7">
      <w:pPr>
        <w:spacing w:before="120" w:after="120" w:line="312" w:lineRule="auto"/>
        <w:ind w:firstLine="720"/>
        <w:jc w:val="both"/>
        <w:rPr>
          <w:bCs/>
          <w:iCs/>
        </w:rPr>
      </w:pPr>
      <w:proofErr w:type="gramStart"/>
      <w:r w:rsidRPr="00BA06E7">
        <w:rPr>
          <w:bCs/>
          <w:iCs/>
        </w:rPr>
        <w:t>Điều 2.</w:t>
      </w:r>
      <w:proofErr w:type="gramEnd"/>
      <w:r w:rsidRPr="00BA06E7">
        <w:rPr>
          <w:bCs/>
          <w:iCs/>
        </w:rPr>
        <w:t xml:space="preserve"> </w:t>
      </w:r>
      <w:proofErr w:type="gramStart"/>
      <w:r w:rsidRPr="00BA06E7">
        <w:rPr>
          <w:bCs/>
          <w:iCs/>
        </w:rPr>
        <w:t>Hiệu lực thi hành.</w:t>
      </w:r>
      <w:proofErr w:type="gramEnd"/>
    </w:p>
    <w:p w:rsidR="00BA02B4" w:rsidRPr="00BA06E7" w:rsidRDefault="00BA02B4" w:rsidP="00BA06E7">
      <w:pPr>
        <w:spacing w:before="120" w:after="120" w:line="312" w:lineRule="auto"/>
        <w:ind w:firstLine="720"/>
        <w:jc w:val="both"/>
        <w:rPr>
          <w:b/>
          <w:bCs/>
          <w:iCs/>
          <w:lang w:val="nl-NL"/>
        </w:rPr>
      </w:pPr>
      <w:r w:rsidRPr="00BA06E7">
        <w:rPr>
          <w:b/>
          <w:bCs/>
          <w:iCs/>
          <w:lang w:val="nl-NL"/>
        </w:rPr>
        <w:t xml:space="preserve">3. Nội dung cơ bản của </w:t>
      </w:r>
      <w:r w:rsidR="00D12029" w:rsidRPr="00BA06E7">
        <w:rPr>
          <w:b/>
          <w:bCs/>
          <w:iCs/>
          <w:lang w:val="nl-NL"/>
        </w:rPr>
        <w:t>Luật</w:t>
      </w:r>
    </w:p>
    <w:p w:rsidR="001640DD" w:rsidRPr="00BA06E7" w:rsidRDefault="001640DD" w:rsidP="00BA06E7">
      <w:pPr>
        <w:spacing w:before="120" w:after="120" w:line="312" w:lineRule="auto"/>
        <w:ind w:firstLine="720"/>
        <w:jc w:val="both"/>
        <w:rPr>
          <w:b/>
          <w:bCs/>
          <w:i/>
          <w:iCs/>
          <w:lang w:val="it-IT"/>
        </w:rPr>
      </w:pPr>
      <w:r w:rsidRPr="00BA06E7">
        <w:rPr>
          <w:b/>
          <w:bCs/>
          <w:i/>
          <w:iCs/>
          <w:lang w:val="vi-VN"/>
        </w:rPr>
        <w:t xml:space="preserve">3.1. </w:t>
      </w:r>
      <w:r w:rsidRPr="00BA06E7">
        <w:rPr>
          <w:b/>
          <w:bCs/>
          <w:i/>
          <w:iCs/>
          <w:lang w:val="it-IT"/>
        </w:rPr>
        <w:t>Nội dung quy định tại Điều 1</w:t>
      </w:r>
    </w:p>
    <w:p w:rsidR="001640DD" w:rsidRPr="00BA06E7" w:rsidRDefault="001640DD" w:rsidP="00BA06E7">
      <w:pPr>
        <w:spacing w:before="120" w:after="120" w:line="312" w:lineRule="auto"/>
        <w:ind w:firstLine="720"/>
        <w:jc w:val="both"/>
        <w:rPr>
          <w:b/>
          <w:bCs/>
          <w:i/>
          <w:iCs/>
        </w:rPr>
      </w:pPr>
      <w:r w:rsidRPr="00BA06E7">
        <w:rPr>
          <w:bCs/>
          <w:lang w:val="it-IT"/>
        </w:rPr>
        <w:t xml:space="preserve">Dự thảo Luật sửa đổi, bổ sung nội dung quy định về chính sách thuế GTGT đối với </w:t>
      </w:r>
      <w:r w:rsidRPr="00BA06E7">
        <w:rPr>
          <w:bCs/>
          <w:lang w:val="vi-VN"/>
        </w:rPr>
        <w:t xml:space="preserve">sản phẩm </w:t>
      </w:r>
      <w:r w:rsidRPr="00BA06E7">
        <w:rPr>
          <w:bCs/>
          <w:iCs/>
          <w:lang w:val="nl-NL"/>
        </w:rPr>
        <w:t>nôn</w:t>
      </w:r>
      <w:r w:rsidRPr="00BA06E7">
        <w:rPr>
          <w:bCs/>
          <w:lang w:val="nl-NL"/>
        </w:rPr>
        <w:t>g sản, thức ăn chăn nuôi, khấu trừ thuế GTGT đầu vào và điều kiện hoàn thuế tại khoản 1 Điều 5, khoản 5 Điều 9, Điều 14 và khoản 9 Điều 15 Luật Thuế GTGT số 48/2024/QH15. Cụ thể như sau:</w:t>
      </w:r>
    </w:p>
    <w:p w:rsidR="001640DD" w:rsidRPr="00BA06E7" w:rsidRDefault="001640DD" w:rsidP="00BA06E7">
      <w:pPr>
        <w:spacing w:before="120" w:after="120" w:line="312" w:lineRule="auto"/>
        <w:ind w:firstLine="720"/>
        <w:jc w:val="both"/>
        <w:rPr>
          <w:b/>
          <w:bCs/>
          <w:i/>
          <w:iCs/>
          <w:lang w:val="it-IT"/>
        </w:rPr>
      </w:pPr>
      <w:r w:rsidRPr="00BA06E7">
        <w:rPr>
          <w:b/>
          <w:bCs/>
          <w:i/>
          <w:iCs/>
        </w:rPr>
        <w:t>3.1.1.</w:t>
      </w:r>
      <w:r w:rsidRPr="00BA06E7">
        <w:rPr>
          <w:b/>
          <w:bCs/>
          <w:iCs/>
        </w:rPr>
        <w:t xml:space="preserve"> </w:t>
      </w:r>
      <w:r w:rsidRPr="00BA06E7">
        <w:rPr>
          <w:b/>
          <w:bCs/>
          <w:i/>
          <w:iCs/>
          <w:lang w:val="it-IT"/>
        </w:rPr>
        <w:t>Nội dung quy định tại khoản 1 và khoản 3 Điều 1</w:t>
      </w:r>
    </w:p>
    <w:p w:rsidR="001640DD" w:rsidRPr="00BA06E7" w:rsidRDefault="001640DD" w:rsidP="00BA06E7">
      <w:pPr>
        <w:spacing w:before="120" w:after="120" w:line="312" w:lineRule="auto"/>
        <w:ind w:firstLine="720"/>
        <w:jc w:val="both"/>
        <w:rPr>
          <w:bCs/>
          <w:lang w:val="nl-NL"/>
        </w:rPr>
      </w:pPr>
      <w:r w:rsidRPr="00BA06E7">
        <w:rPr>
          <w:bCs/>
          <w:iCs/>
        </w:rPr>
        <w:t xml:space="preserve">Luật số 149/2025/QH15 đưa lại nội dung đã được quy định của Luật số 106/2016/QH13 (trước Luật số 48/2024/QH15) về việc: </w:t>
      </w:r>
      <w:r w:rsidRPr="00BA06E7">
        <w:rPr>
          <w:bCs/>
        </w:rPr>
        <w:t xml:space="preserve">Doanh nghiệp, hợp tác xã, liên hiệp hợp tác xã mua sản phẩm </w:t>
      </w:r>
      <w:r w:rsidRPr="00BA06E7">
        <w:rPr>
          <w:rFonts w:eastAsia="Calibri"/>
          <w:bCs/>
          <w:iCs/>
          <w:lang w:val="nl-NL"/>
        </w:rPr>
        <w:t>cây</w:t>
      </w:r>
      <w:r w:rsidRPr="00BA06E7">
        <w:rPr>
          <w:rFonts w:eastAsia="Calibri"/>
          <w:bCs/>
          <w:lang w:val="nl-NL"/>
        </w:rPr>
        <w:t xml:space="preserve"> trồng, </w:t>
      </w:r>
      <w:r w:rsidRPr="00BA06E7">
        <w:rPr>
          <w:rFonts w:eastAsia="Calibri"/>
          <w:bCs/>
          <w:iCs/>
          <w:lang w:val="nl-NL"/>
        </w:rPr>
        <w:t>rừng trồng</w:t>
      </w:r>
      <w:r w:rsidRPr="00BA06E7">
        <w:rPr>
          <w:rFonts w:eastAsia="Calibri"/>
          <w:bCs/>
          <w:lang w:val="nl-NL"/>
        </w:rPr>
        <w:t>, chăn nuôi, thủy sản nuôi trồng, đánh bắt chưa chế biến thành các sản phẩm khác hoặc chỉ qua sơ chế thông thường</w:t>
      </w:r>
      <w:r w:rsidRPr="00BA06E7">
        <w:rPr>
          <w:bCs/>
        </w:rPr>
        <w:t xml:space="preserve"> bán cho doanh nghiệp, hợp tác xã, liên hiệp hợp tác xã </w:t>
      </w:r>
      <w:r w:rsidRPr="00BA06E7">
        <w:rPr>
          <w:bCs/>
        </w:rPr>
        <w:lastRenderedPageBreak/>
        <w:t xml:space="preserve">khác thì không phải kê khai, tính nộp thuế </w:t>
      </w:r>
      <w:r w:rsidR="008104D4">
        <w:rPr>
          <w:bCs/>
        </w:rPr>
        <w:t xml:space="preserve">GTGT nhưng được khấu trừ thuế GTGT </w:t>
      </w:r>
      <w:r w:rsidRPr="00BA06E7">
        <w:rPr>
          <w:bCs/>
        </w:rPr>
        <w:t>đầu vào</w:t>
      </w:r>
      <w:r w:rsidRPr="00BA06E7">
        <w:rPr>
          <w:bCs/>
          <w:lang w:val="nl-NL"/>
        </w:rPr>
        <w:t xml:space="preserve">. </w:t>
      </w:r>
    </w:p>
    <w:p w:rsidR="001640DD" w:rsidRPr="00BA06E7" w:rsidRDefault="001640DD" w:rsidP="00BA06E7">
      <w:pPr>
        <w:spacing w:before="120" w:after="120" w:line="312" w:lineRule="auto"/>
        <w:ind w:firstLine="720"/>
        <w:jc w:val="both"/>
        <w:rPr>
          <w:bCs/>
          <w:lang w:val="vi-VN"/>
        </w:rPr>
      </w:pPr>
      <w:r w:rsidRPr="00BA06E7">
        <w:rPr>
          <w:bCs/>
          <w:lang w:val="nl-NL"/>
        </w:rPr>
        <w:t>Với quy định này</w:t>
      </w:r>
      <w:r w:rsidRPr="00BA06E7">
        <w:t xml:space="preserve"> sẽ góp phần làm giảm bớt gánh nặng về thủ tục hành chính cho doanh nghiệp, đồng thời </w:t>
      </w:r>
      <w:r w:rsidRPr="00BA06E7">
        <w:rPr>
          <w:bCs/>
          <w:color w:val="000000"/>
        </w:rPr>
        <w:t>góp phần hỗ trợ hoạt động xuất khẩu nông, lâm, thủy, hải sản khi doanh nghiệp không phải ứng trước tiền để nộp thuế sau đó lại làm thủ tục hoàn thuế, tránh lãng phí thời gian và chi phí cơ hội của doanh nghiệp.</w:t>
      </w:r>
    </w:p>
    <w:p w:rsidR="001640DD" w:rsidRPr="00BA06E7" w:rsidRDefault="00167B76" w:rsidP="00BA06E7">
      <w:pPr>
        <w:spacing w:before="120" w:after="120" w:line="312" w:lineRule="auto"/>
        <w:ind w:firstLine="720"/>
        <w:jc w:val="both"/>
      </w:pPr>
      <w:r w:rsidRPr="00BA06E7">
        <w:t xml:space="preserve">Đồng thời, </w:t>
      </w:r>
      <w:r w:rsidR="00CE72C0" w:rsidRPr="00BA06E7">
        <w:t xml:space="preserve">tại </w:t>
      </w:r>
      <w:r w:rsidRPr="00BA06E7">
        <w:t>Luật cũng</w:t>
      </w:r>
      <w:r w:rsidR="001640DD" w:rsidRPr="00BA06E7">
        <w:rPr>
          <w:bCs/>
          <w:color w:val="000000"/>
        </w:rPr>
        <w:t xml:space="preserve"> </w:t>
      </w:r>
      <w:r w:rsidR="001640DD" w:rsidRPr="00BA06E7">
        <w:t xml:space="preserve">sửa đổi quy định </w:t>
      </w:r>
      <w:r w:rsidR="001640DD" w:rsidRPr="00BA06E7">
        <w:rPr>
          <w:lang w:val="vi-VN"/>
        </w:rPr>
        <w:t xml:space="preserve">mức doanh thu không chịu thuế </w:t>
      </w:r>
      <w:r w:rsidR="001640DD" w:rsidRPr="00BA06E7">
        <w:t xml:space="preserve">GTGT </w:t>
      </w:r>
      <w:r w:rsidR="001640DD" w:rsidRPr="00BA06E7">
        <w:rPr>
          <w:lang w:val="vi-VN"/>
        </w:rPr>
        <w:t xml:space="preserve">của hộ, cá nhân kinh doanh </w:t>
      </w:r>
      <w:r w:rsidR="001640DD" w:rsidRPr="00BA06E7">
        <w:t>là</w:t>
      </w:r>
      <w:r w:rsidR="001640DD" w:rsidRPr="00BA06E7">
        <w:rPr>
          <w:lang w:val="vi-VN"/>
        </w:rPr>
        <w:t xml:space="preserve"> 500 triệu đồng/năm</w:t>
      </w:r>
      <w:r w:rsidR="001640DD" w:rsidRPr="00BA06E7">
        <w:t xml:space="preserve"> trở xuống để đồng bộ với mức không phải nộp thuế của Luật Thuế thu nhập cá nhân số 109/2025/QH15.</w:t>
      </w:r>
    </w:p>
    <w:p w:rsidR="001640DD" w:rsidRPr="00BA06E7" w:rsidRDefault="001640DD" w:rsidP="00BA06E7">
      <w:pPr>
        <w:widowControl w:val="0"/>
        <w:tabs>
          <w:tab w:val="left" w:pos="720"/>
        </w:tabs>
        <w:spacing w:before="120" w:after="120" w:line="312" w:lineRule="auto"/>
        <w:ind w:firstLine="720"/>
        <w:jc w:val="both"/>
        <w:rPr>
          <w:rFonts w:eastAsia="Calibri"/>
        </w:rPr>
      </w:pPr>
      <w:r w:rsidRPr="00BA06E7">
        <w:rPr>
          <w:rFonts w:eastAsia="Calibri"/>
        </w:rPr>
        <w:t>Nội dung cụ thể tại khoản 1 Điều 1 như sau:</w:t>
      </w:r>
    </w:p>
    <w:p w:rsidR="001640DD" w:rsidRPr="00BA06E7" w:rsidRDefault="001640DD" w:rsidP="00BA06E7">
      <w:pPr>
        <w:overflowPunct w:val="0"/>
        <w:autoSpaceDE w:val="0"/>
        <w:autoSpaceDN w:val="0"/>
        <w:adjustRightInd w:val="0"/>
        <w:spacing w:before="120" w:after="120" w:line="312" w:lineRule="auto"/>
        <w:ind w:firstLine="720"/>
        <w:jc w:val="both"/>
        <w:rPr>
          <w:bCs/>
          <w:i/>
        </w:rPr>
      </w:pPr>
      <w:r w:rsidRPr="00BA06E7">
        <w:rPr>
          <w:rFonts w:eastAsia="Calibri"/>
          <w:i/>
          <w:lang w:val="vi-VN"/>
        </w:rPr>
        <w:t>“</w:t>
      </w:r>
      <w:r w:rsidRPr="00BA06E7">
        <w:rPr>
          <w:bCs/>
          <w:i/>
        </w:rPr>
        <w:t>1. Sửa đổi, bổ sung một số khoản của Điều 5 như sau:</w:t>
      </w:r>
    </w:p>
    <w:p w:rsidR="001640DD" w:rsidRPr="00BA06E7" w:rsidRDefault="001640DD" w:rsidP="00BA06E7">
      <w:pPr>
        <w:overflowPunct w:val="0"/>
        <w:autoSpaceDE w:val="0"/>
        <w:autoSpaceDN w:val="0"/>
        <w:adjustRightInd w:val="0"/>
        <w:spacing w:before="120" w:after="120" w:line="312" w:lineRule="auto"/>
        <w:ind w:firstLine="720"/>
        <w:jc w:val="both"/>
        <w:rPr>
          <w:bCs/>
          <w:i/>
        </w:rPr>
      </w:pPr>
      <w:r w:rsidRPr="00BA06E7">
        <w:rPr>
          <w:bCs/>
          <w:i/>
        </w:rPr>
        <w:t>a) Sửa đổi, bổ sung khoản 1 như sau:</w:t>
      </w:r>
    </w:p>
    <w:p w:rsidR="001640DD" w:rsidRPr="00BA06E7" w:rsidRDefault="001640DD" w:rsidP="00BA06E7">
      <w:pPr>
        <w:spacing w:before="120" w:after="120" w:line="312" w:lineRule="auto"/>
        <w:ind w:firstLine="720"/>
        <w:jc w:val="both"/>
        <w:rPr>
          <w:rFonts w:eastAsia="Calibri"/>
          <w:bCs/>
          <w:i/>
          <w:lang w:val="nl-NL"/>
        </w:rPr>
      </w:pPr>
      <w:r w:rsidRPr="00BA06E7">
        <w:rPr>
          <w:bCs/>
          <w:i/>
        </w:rPr>
        <w:t>“</w:t>
      </w:r>
      <w:r w:rsidRPr="00BA06E7">
        <w:rPr>
          <w:i/>
          <w:lang w:val="vi-VN"/>
        </w:rPr>
        <w:t>1. </w:t>
      </w:r>
      <w:r w:rsidRPr="00BA06E7">
        <w:rPr>
          <w:rFonts w:eastAsia="Calibri"/>
          <w:bCs/>
          <w:i/>
          <w:lang w:val="nl-NL"/>
        </w:rPr>
        <w:t xml:space="preserve">Sản phẩm </w:t>
      </w:r>
      <w:r w:rsidRPr="00BA06E7">
        <w:rPr>
          <w:rFonts w:eastAsia="Calibri"/>
          <w:bCs/>
          <w:i/>
          <w:iCs/>
          <w:lang w:val="nl-NL"/>
        </w:rPr>
        <w:t>cây</w:t>
      </w:r>
      <w:r w:rsidRPr="00BA06E7">
        <w:rPr>
          <w:rFonts w:eastAsia="Calibri"/>
          <w:bCs/>
          <w:i/>
          <w:lang w:val="nl-NL"/>
        </w:rPr>
        <w:t xml:space="preserve"> trồng, </w:t>
      </w:r>
      <w:r w:rsidRPr="00BA06E7">
        <w:rPr>
          <w:rFonts w:eastAsia="Calibri"/>
          <w:bCs/>
          <w:i/>
          <w:iCs/>
          <w:lang w:val="nl-NL"/>
        </w:rPr>
        <w:t>rừng trồng</w:t>
      </w:r>
      <w:r w:rsidRPr="00BA06E7">
        <w:rPr>
          <w:rFonts w:eastAsia="Calibri"/>
          <w:bCs/>
          <w:i/>
          <w:lang w:val="nl-NL"/>
        </w:rPr>
        <w:t>, chăn nuôi, thủy sản nuôi trồng, đánh bắt chưa chế biến thành các sản phẩm khác hoặc chỉ qua sơ chế thông thường của tổ chức, cá nhân tự sản xuất, đánh bắt bán ra và ở khâu nhập khẩu.</w:t>
      </w:r>
    </w:p>
    <w:p w:rsidR="001640DD" w:rsidRPr="00BA06E7" w:rsidRDefault="001640DD" w:rsidP="00BA06E7">
      <w:pPr>
        <w:widowControl w:val="0"/>
        <w:tabs>
          <w:tab w:val="left" w:pos="720"/>
        </w:tabs>
        <w:spacing w:before="120" w:after="120" w:line="312" w:lineRule="auto"/>
        <w:ind w:firstLine="720"/>
        <w:jc w:val="both"/>
        <w:rPr>
          <w:bCs/>
          <w:i/>
        </w:rPr>
      </w:pPr>
      <w:r w:rsidRPr="00BA06E7">
        <w:rPr>
          <w:bCs/>
          <w:i/>
        </w:rPr>
        <w:t xml:space="preserve">Doanh nghiệp, hợp tác xã, liên hiệp hợp tác xã mua sản phẩm </w:t>
      </w:r>
      <w:r w:rsidRPr="00BA06E7">
        <w:rPr>
          <w:rFonts w:eastAsia="Calibri"/>
          <w:bCs/>
          <w:i/>
          <w:iCs/>
          <w:lang w:val="nl-NL"/>
        </w:rPr>
        <w:t>cây</w:t>
      </w:r>
      <w:r w:rsidRPr="00BA06E7">
        <w:rPr>
          <w:rFonts w:eastAsia="Calibri"/>
          <w:bCs/>
          <w:i/>
          <w:lang w:val="nl-NL"/>
        </w:rPr>
        <w:t xml:space="preserve"> trồng, </w:t>
      </w:r>
      <w:r w:rsidRPr="00BA06E7">
        <w:rPr>
          <w:rFonts w:eastAsia="Calibri"/>
          <w:bCs/>
          <w:i/>
          <w:iCs/>
          <w:lang w:val="nl-NL"/>
        </w:rPr>
        <w:t>rừng trồng</w:t>
      </w:r>
      <w:r w:rsidRPr="00BA06E7">
        <w:rPr>
          <w:rFonts w:eastAsia="Calibri"/>
          <w:bCs/>
          <w:i/>
          <w:lang w:val="nl-NL"/>
        </w:rPr>
        <w:t>, chăn nuôi, thủy sản nuôi trồng, đánh bắt chưa chế biến thành các sản phẩm khác hoặc chỉ qua sơ chế thông thường</w:t>
      </w:r>
      <w:r w:rsidRPr="00BA06E7">
        <w:rPr>
          <w:bCs/>
          <w:i/>
        </w:rPr>
        <w:t xml:space="preserve"> bán cho doanh nghiệp, hợp tác xã, liên hiệp hợp tác xã khác thì không phải kê khai, tính nộp thuế giá trị gia tăng nhưng được khấu trừ thuế giá trị gia tăng đầu vào.”;</w:t>
      </w:r>
    </w:p>
    <w:p w:rsidR="001640DD" w:rsidRPr="00BA06E7" w:rsidRDefault="001640DD" w:rsidP="00BA06E7">
      <w:pPr>
        <w:widowControl w:val="0"/>
        <w:tabs>
          <w:tab w:val="left" w:pos="720"/>
        </w:tabs>
        <w:spacing w:before="120" w:after="120" w:line="312" w:lineRule="auto"/>
        <w:ind w:firstLine="720"/>
        <w:jc w:val="both"/>
        <w:rPr>
          <w:b/>
          <w:bCs/>
          <w:i/>
          <w:lang w:val="nl-NL"/>
        </w:rPr>
      </w:pPr>
      <w:r w:rsidRPr="00BA06E7">
        <w:rPr>
          <w:bCs/>
          <w:i/>
        </w:rPr>
        <w:t xml:space="preserve">b) </w:t>
      </w:r>
      <w:r w:rsidRPr="00BA06E7">
        <w:rPr>
          <w:bCs/>
          <w:i/>
          <w:lang w:val="nl-NL"/>
        </w:rPr>
        <w:t>Sửa đổi, bổ sung khoản 25 như sau:</w:t>
      </w:r>
    </w:p>
    <w:p w:rsidR="00CE72C0" w:rsidRPr="00BA06E7" w:rsidRDefault="001640DD" w:rsidP="00BA06E7">
      <w:pPr>
        <w:overflowPunct w:val="0"/>
        <w:autoSpaceDE w:val="0"/>
        <w:autoSpaceDN w:val="0"/>
        <w:adjustRightInd w:val="0"/>
        <w:spacing w:before="120" w:after="120" w:line="312" w:lineRule="auto"/>
        <w:ind w:firstLine="720"/>
        <w:jc w:val="both"/>
        <w:rPr>
          <w:rFonts w:eastAsia="Calibri"/>
          <w:bCs/>
          <w:i/>
          <w:lang w:val="nl-NL"/>
        </w:rPr>
      </w:pPr>
      <w:r w:rsidRPr="00BA06E7">
        <w:rPr>
          <w:bCs/>
          <w:i/>
          <w:lang w:val="nl-NL"/>
        </w:rPr>
        <w:t>“25. Hàng hóa, dịch vụ của hộ, cá nhân sản xuất, kinh doanh có mức doanh thu năm từ 500 triệu đồng trở xuống; tài sản của tổ chức, cá nhân không kinh doanh, không phải là người nộp thuế giá trị gia tăng bán ra; hàng dự trữ quốc gia do cơ quan dự trữ quốc gia bán ra; các khoản thu phí, lệ phí theo </w:t>
      </w:r>
      <w:r w:rsidRPr="00BA06E7">
        <w:rPr>
          <w:bCs/>
          <w:i/>
          <w:lang w:val="sv-SE"/>
        </w:rPr>
        <w:t>quy định của </w:t>
      </w:r>
      <w:r w:rsidRPr="00BA06E7">
        <w:rPr>
          <w:bCs/>
          <w:i/>
          <w:lang w:val="nl-NL"/>
        </w:rPr>
        <w:t>pháp luật về phí và lệ phí.”.</w:t>
      </w:r>
      <w:r w:rsidRPr="00BA06E7">
        <w:rPr>
          <w:rFonts w:eastAsia="Calibri"/>
          <w:bCs/>
          <w:i/>
          <w:lang w:val="nl-NL"/>
        </w:rPr>
        <w:t>”</w:t>
      </w:r>
    </w:p>
    <w:p w:rsidR="001640DD" w:rsidRPr="00BA06E7" w:rsidRDefault="001640DD" w:rsidP="00BA06E7">
      <w:pPr>
        <w:overflowPunct w:val="0"/>
        <w:autoSpaceDE w:val="0"/>
        <w:autoSpaceDN w:val="0"/>
        <w:adjustRightInd w:val="0"/>
        <w:spacing w:before="120" w:after="120" w:line="312" w:lineRule="auto"/>
        <w:ind w:firstLine="720"/>
        <w:jc w:val="both"/>
        <w:rPr>
          <w:rFonts w:eastAsia="Calibri"/>
          <w:bCs/>
          <w:i/>
          <w:lang w:val="nl-NL"/>
        </w:rPr>
      </w:pPr>
      <w:r w:rsidRPr="00BA06E7">
        <w:rPr>
          <w:b/>
          <w:bCs/>
          <w:i/>
          <w:lang w:val="it-IT"/>
        </w:rPr>
        <w:t>3.1.2. Nội dung quy định tại khoản 2 Điều 1</w:t>
      </w:r>
    </w:p>
    <w:p w:rsidR="001640DD" w:rsidRPr="00BA06E7" w:rsidRDefault="00CE72C0" w:rsidP="00BA06E7">
      <w:pPr>
        <w:tabs>
          <w:tab w:val="left" w:pos="567"/>
        </w:tabs>
        <w:spacing w:before="120" w:after="120" w:line="312" w:lineRule="auto"/>
        <w:ind w:firstLine="720"/>
        <w:jc w:val="both"/>
        <w:rPr>
          <w:rFonts w:eastAsia="Calibri"/>
          <w:bCs/>
        </w:rPr>
      </w:pPr>
      <w:r w:rsidRPr="00BA06E7">
        <w:rPr>
          <w:bCs/>
          <w:lang w:val="nl-NL"/>
        </w:rPr>
        <w:t xml:space="preserve">Luật </w:t>
      </w:r>
      <w:r w:rsidRPr="00BA06E7">
        <w:rPr>
          <w:bCs/>
          <w:iCs/>
        </w:rPr>
        <w:t xml:space="preserve">số 149/2025/QH15 </w:t>
      </w:r>
      <w:r w:rsidRPr="00BA06E7">
        <w:rPr>
          <w:bCs/>
          <w:lang w:val="nl-NL"/>
        </w:rPr>
        <w:t xml:space="preserve">được chỉnh lý về mặt kỹ thuật </w:t>
      </w:r>
      <w:r w:rsidRPr="00BA06E7">
        <w:rPr>
          <w:bCs/>
        </w:rPr>
        <w:t>soạn thảo đối với quy định về phế phẩm, phụ phẩm, phế liệu</w:t>
      </w:r>
      <w:r w:rsidRPr="00BA06E7">
        <w:rPr>
          <w:bCs/>
          <w:color w:val="000000"/>
        </w:rPr>
        <w:t xml:space="preserve"> </w:t>
      </w:r>
      <w:r w:rsidRPr="00BA06E7">
        <w:rPr>
          <w:bCs/>
        </w:rPr>
        <w:t xml:space="preserve">để đảm bảo minh bạch chính sách, </w:t>
      </w:r>
      <w:r w:rsidRPr="00BA06E7">
        <w:rPr>
          <w:bCs/>
        </w:rPr>
        <w:lastRenderedPageBreak/>
        <w:t xml:space="preserve">góp phần khuyến khích việc thu hồi, tái sử dụng phụ phẩm, phế phẩm của các sản phẩm nông nghiệp, tạo động lực thúc đẩy phát triển </w:t>
      </w:r>
      <w:r w:rsidRPr="00BA06E7">
        <w:rPr>
          <w:bCs/>
          <w:lang w:val="vi-VN"/>
        </w:rPr>
        <w:t xml:space="preserve">kinh tế tuần hoàn </w:t>
      </w:r>
      <w:r w:rsidRPr="00BA06E7">
        <w:rPr>
          <w:bCs/>
        </w:rPr>
        <w:t xml:space="preserve">trong ngành nông nghiệp qua đó góp phần </w:t>
      </w:r>
      <w:r w:rsidRPr="00BA06E7">
        <w:rPr>
          <w:bCs/>
          <w:lang w:val="vi-VN"/>
        </w:rPr>
        <w:t>giảm tác động tiêu cực đến môi trường</w:t>
      </w:r>
      <w:r w:rsidRPr="00BA06E7">
        <w:rPr>
          <w:bCs/>
          <w:color w:val="000000"/>
        </w:rPr>
        <w:t xml:space="preserve">. </w:t>
      </w:r>
      <w:r w:rsidR="001640DD" w:rsidRPr="00BA06E7">
        <w:rPr>
          <w:rFonts w:eastAsia="Calibri"/>
          <w:bCs/>
        </w:rPr>
        <w:t xml:space="preserve">Nội dung </w:t>
      </w:r>
      <w:r w:rsidRPr="00BA06E7">
        <w:rPr>
          <w:rFonts w:eastAsia="Calibri"/>
          <w:bCs/>
        </w:rPr>
        <w:t>cụ thể</w:t>
      </w:r>
      <w:r w:rsidR="001640DD" w:rsidRPr="00BA06E7">
        <w:rPr>
          <w:rFonts w:eastAsia="Calibri"/>
          <w:bCs/>
        </w:rPr>
        <w:t xml:space="preserve"> tại khoản 2 Điều 1 như sau:</w:t>
      </w:r>
    </w:p>
    <w:p w:rsidR="001640DD" w:rsidRPr="00BA06E7" w:rsidRDefault="001640DD" w:rsidP="00BA06E7">
      <w:pPr>
        <w:spacing w:before="120" w:after="120" w:line="312" w:lineRule="auto"/>
        <w:ind w:firstLine="720"/>
        <w:jc w:val="both"/>
        <w:rPr>
          <w:rFonts w:eastAsia="Calibri"/>
          <w:bCs/>
          <w:i/>
          <w:lang w:eastAsia="x-none"/>
        </w:rPr>
      </w:pPr>
      <w:r w:rsidRPr="00BA06E7">
        <w:rPr>
          <w:rFonts w:eastAsia="Calibri"/>
          <w:i/>
          <w:lang w:val="it-IT" w:eastAsia="x-none"/>
        </w:rPr>
        <w:t>“</w:t>
      </w:r>
      <w:r w:rsidRPr="00BA06E7">
        <w:rPr>
          <w:rFonts w:eastAsia="Calibri"/>
          <w:bCs/>
          <w:i/>
          <w:lang w:eastAsia="x-none"/>
        </w:rPr>
        <w:t>2. Sửa đổi, bổ sung khoản 5 </w:t>
      </w:r>
      <w:bookmarkStart w:id="2" w:name="dc_1"/>
      <w:r w:rsidRPr="00BA06E7">
        <w:rPr>
          <w:rFonts w:eastAsia="Calibri"/>
          <w:bCs/>
          <w:i/>
          <w:lang w:eastAsia="x-none"/>
        </w:rPr>
        <w:t xml:space="preserve">Điều </w:t>
      </w:r>
      <w:bookmarkEnd w:id="2"/>
      <w:r w:rsidRPr="00BA06E7">
        <w:rPr>
          <w:rFonts w:eastAsia="Calibri"/>
          <w:bCs/>
          <w:i/>
          <w:lang w:eastAsia="x-none"/>
        </w:rPr>
        <w:t>9 như sau:</w:t>
      </w:r>
    </w:p>
    <w:p w:rsidR="001640DD" w:rsidRPr="00BA06E7" w:rsidRDefault="001640DD" w:rsidP="00BA06E7">
      <w:pPr>
        <w:spacing w:before="120" w:after="120" w:line="312" w:lineRule="auto"/>
        <w:ind w:firstLine="720"/>
        <w:jc w:val="both"/>
        <w:rPr>
          <w:rFonts w:eastAsia="Calibri"/>
          <w:bCs/>
          <w:i/>
          <w:lang w:eastAsia="x-none"/>
        </w:rPr>
      </w:pPr>
      <w:proofErr w:type="gramStart"/>
      <w:r w:rsidRPr="00BA06E7">
        <w:rPr>
          <w:rFonts w:eastAsia="Calibri"/>
          <w:bCs/>
          <w:i/>
          <w:lang w:eastAsia="x-none"/>
        </w:rPr>
        <w:t>“5. Phế phẩm, phụ phẩm, phế liệu được thu hồi trong quá trình sản xuất thì áp dụng mức thuế suất của mặt hàng phế phẩm, phụ phẩm, phế liệu đó.”.”</w:t>
      </w:r>
      <w:proofErr w:type="gramEnd"/>
    </w:p>
    <w:p w:rsidR="00CE72C0" w:rsidRPr="00BA06E7" w:rsidRDefault="00CE72C0" w:rsidP="00BA06E7">
      <w:pPr>
        <w:spacing w:before="120" w:after="120" w:line="312" w:lineRule="auto"/>
        <w:ind w:left="720"/>
        <w:jc w:val="both"/>
        <w:rPr>
          <w:b/>
          <w:bCs/>
          <w:i/>
          <w:lang w:val="it-IT"/>
        </w:rPr>
      </w:pPr>
      <w:r w:rsidRPr="00BA06E7">
        <w:rPr>
          <w:b/>
          <w:bCs/>
          <w:i/>
          <w:lang w:val="it-IT"/>
        </w:rPr>
        <w:t>3.1.3. Nội dung quy định tại khoản 3 Điều 1</w:t>
      </w:r>
    </w:p>
    <w:p w:rsidR="003745D0" w:rsidRDefault="00CE72C0" w:rsidP="00BA06E7">
      <w:pPr>
        <w:spacing w:before="120" w:after="120" w:line="312" w:lineRule="auto"/>
        <w:ind w:firstLine="720"/>
        <w:jc w:val="both"/>
        <w:rPr>
          <w:bCs/>
          <w:iCs/>
        </w:rPr>
      </w:pPr>
      <w:r w:rsidRPr="00BA06E7">
        <w:rPr>
          <w:bCs/>
          <w:iCs/>
        </w:rPr>
        <w:t xml:space="preserve">Luật số 149/2025/QH15 lược bỏ quy định về phương pháp khoán thuế đối với hộ, cá nhân kinh doanh tại </w:t>
      </w:r>
      <w:r w:rsidRPr="00BA06E7">
        <w:rPr>
          <w:rFonts w:eastAsia="Calibri"/>
          <w:bCs/>
          <w:lang w:val="nl-NL"/>
        </w:rPr>
        <w:t xml:space="preserve">khoản 3 Điều 12 </w:t>
      </w:r>
      <w:r w:rsidRPr="00BA06E7">
        <w:rPr>
          <w:bCs/>
          <w:iCs/>
        </w:rPr>
        <w:t>Luật Thuế GTGT để triển khai thực hiện Nghị quyết số 68-NQ/TW của Bộ Chính trị về phát triển kinh tế tư nhân</w:t>
      </w:r>
      <w:r w:rsidRPr="00BA06E7">
        <w:rPr>
          <w:b/>
          <w:bCs/>
          <w:iCs/>
        </w:rPr>
        <w:t xml:space="preserve"> </w:t>
      </w:r>
      <w:r w:rsidRPr="00BA06E7">
        <w:rPr>
          <w:bCs/>
          <w:iCs/>
        </w:rPr>
        <w:t>và</w:t>
      </w:r>
      <w:r w:rsidRPr="00BA06E7">
        <w:rPr>
          <w:b/>
          <w:bCs/>
          <w:iCs/>
        </w:rPr>
        <w:t xml:space="preserve"> </w:t>
      </w:r>
      <w:r w:rsidRPr="00BA06E7">
        <w:rPr>
          <w:bCs/>
          <w:iCs/>
        </w:rPr>
        <w:t xml:space="preserve">đồng bộ theo quy định của pháp luật về quản lý thuế. </w:t>
      </w:r>
      <w:r w:rsidR="003745D0" w:rsidRPr="003745D0">
        <w:rPr>
          <w:bCs/>
          <w:iCs/>
        </w:rPr>
        <w:t>Luật số 149/2025/QH15 không chỉ cụ thể hóa chủ trương, đường lối của Đảng về phát triển kinh tế tư nhân</w:t>
      </w:r>
      <w:r w:rsidR="003745D0">
        <w:rPr>
          <w:bCs/>
          <w:iCs/>
        </w:rPr>
        <w:t>,</w:t>
      </w:r>
      <w:r w:rsidR="003745D0" w:rsidRPr="003745D0">
        <w:rPr>
          <w:bCs/>
          <w:iCs/>
        </w:rPr>
        <w:t xml:space="preserve"> hoàn thiện khung khổ pháp lý về kinh doanh cá thể</w:t>
      </w:r>
      <w:r w:rsidR="003745D0">
        <w:rPr>
          <w:bCs/>
          <w:iCs/>
        </w:rPr>
        <w:t xml:space="preserve"> đ</w:t>
      </w:r>
      <w:r w:rsidR="003745D0" w:rsidRPr="003745D0">
        <w:rPr>
          <w:bCs/>
          <w:iCs/>
        </w:rPr>
        <w:t>ể khuyến khích chuyển đổi hộ kinh doanh sang hoạt động theo mô hình doanh nghiệp, mà còn thúc đẩy quá trình chuyển đổi mô hình quản lý thuế đối với hộ, cá nhân kinh doanh theo hướng tiệm cận với chuẩn mực quản lý hiện đại, bảo đảm tính minh bạch, công bằng và hiệu quả trong thực thi chính sách thuế.</w:t>
      </w:r>
      <w:r w:rsidR="003745D0">
        <w:rPr>
          <w:bCs/>
          <w:iCs/>
        </w:rPr>
        <w:t xml:space="preserve"> </w:t>
      </w:r>
    </w:p>
    <w:p w:rsidR="00CE72C0" w:rsidRPr="00BA06E7" w:rsidRDefault="00CE72C0" w:rsidP="00BA06E7">
      <w:pPr>
        <w:spacing w:before="120" w:after="120" w:line="312" w:lineRule="auto"/>
        <w:ind w:firstLine="720"/>
        <w:jc w:val="both"/>
        <w:rPr>
          <w:bCs/>
          <w:color w:val="000000"/>
        </w:rPr>
      </w:pPr>
      <w:proofErr w:type="gramStart"/>
      <w:r w:rsidRPr="00BA06E7">
        <w:rPr>
          <w:bCs/>
          <w:iCs/>
        </w:rPr>
        <w:t>Đồng thời</w:t>
      </w:r>
      <w:r w:rsidR="003745D0">
        <w:rPr>
          <w:bCs/>
          <w:iCs/>
        </w:rPr>
        <w:t>, Luật số 149/2025/QH15</w:t>
      </w:r>
      <w:r w:rsidRPr="00BA06E7">
        <w:rPr>
          <w:bCs/>
          <w:iCs/>
        </w:rPr>
        <w:t xml:space="preserve"> lược bỏ quy định về điều kiện hoàn thuế (</w:t>
      </w:r>
      <w:r w:rsidRPr="00BA06E7">
        <w:rPr>
          <w:bCs/>
        </w:rPr>
        <w:t>n</w:t>
      </w:r>
      <w:r w:rsidRPr="00BA06E7">
        <w:rPr>
          <w:bCs/>
          <w:iCs/>
          <w:color w:val="000000"/>
        </w:rPr>
        <w:t xml:space="preserve">gười mua chỉ được hoàn thuế khi người bán </w:t>
      </w:r>
      <w:r w:rsidRPr="00BA06E7">
        <w:rPr>
          <w:bCs/>
          <w:iCs/>
          <w:color w:val="000000"/>
          <w:lang w:val="am-ET"/>
        </w:rPr>
        <w:t>đã kê khai, nộp thuế</w:t>
      </w:r>
      <w:r w:rsidRPr="00BA06E7">
        <w:rPr>
          <w:bCs/>
          <w:iCs/>
          <w:color w:val="000000"/>
        </w:rPr>
        <w:t xml:space="preserve">) tại </w:t>
      </w:r>
      <w:r w:rsidRPr="00BA06E7">
        <w:rPr>
          <w:bCs/>
          <w:iCs/>
        </w:rPr>
        <w:t>điểm c khoản 9 Điều 15 Luật Thuế GTGT.</w:t>
      </w:r>
      <w:proofErr w:type="gramEnd"/>
      <w:r w:rsidRPr="00BA06E7">
        <w:rPr>
          <w:bCs/>
          <w:iCs/>
        </w:rPr>
        <w:t xml:space="preserve"> </w:t>
      </w:r>
      <w:proofErr w:type="gramStart"/>
      <w:r w:rsidRPr="00BA06E7">
        <w:rPr>
          <w:rFonts w:eastAsia="Calibri"/>
        </w:rPr>
        <w:t>Việc bãi bỏ quy định này góp phần rút ngắn thời gian hoàn thuế cho doanh nghiệp, đảm bảo đúng trách nhiệm và quyền lợi riêng rẽ của bên mua và bên bán</w:t>
      </w:r>
      <w:r w:rsidRPr="00BA06E7">
        <w:rPr>
          <w:bCs/>
          <w:color w:val="000000"/>
        </w:rPr>
        <w:t>.</w:t>
      </w:r>
      <w:proofErr w:type="gramEnd"/>
      <w:r w:rsidRPr="00BA06E7">
        <w:rPr>
          <w:bCs/>
          <w:color w:val="000000"/>
        </w:rPr>
        <w:t xml:space="preserve"> Việc hoàn thuế được thực hiện thống nhất </w:t>
      </w:r>
      <w:proofErr w:type="gramStart"/>
      <w:r w:rsidRPr="00BA06E7">
        <w:rPr>
          <w:bCs/>
          <w:color w:val="000000"/>
        </w:rPr>
        <w:t>theo</w:t>
      </w:r>
      <w:proofErr w:type="gramEnd"/>
      <w:r w:rsidRPr="00BA06E7">
        <w:rPr>
          <w:bCs/>
          <w:color w:val="000000"/>
        </w:rPr>
        <w:t xml:space="preserve"> quy định của </w:t>
      </w:r>
      <w:r w:rsidRPr="00BA06E7">
        <w:rPr>
          <w:bCs/>
          <w:iCs/>
        </w:rPr>
        <w:t>pháp luật về quản lý thuế</w:t>
      </w:r>
      <w:r w:rsidRPr="00BA06E7">
        <w:rPr>
          <w:bCs/>
          <w:color w:val="000000"/>
        </w:rPr>
        <w:t>, đảm bảo hiệu quả, chặt chẽ</w:t>
      </w:r>
      <w:r w:rsidRPr="00BA06E7">
        <w:rPr>
          <w:bCs/>
          <w:lang w:val="nl-NL"/>
        </w:rPr>
        <w:t xml:space="preserve">. </w:t>
      </w:r>
      <w:r w:rsidRPr="00BA06E7">
        <w:rPr>
          <w:bCs/>
        </w:rPr>
        <w:t>Nội dung cụ thể tại khoản 3 Điều 1 như sau:</w:t>
      </w:r>
    </w:p>
    <w:p w:rsidR="00CE72C0" w:rsidRPr="00BA06E7" w:rsidRDefault="00CE72C0" w:rsidP="00BA06E7">
      <w:pPr>
        <w:widowControl w:val="0"/>
        <w:tabs>
          <w:tab w:val="left" w:pos="720"/>
        </w:tabs>
        <w:spacing w:before="120" w:after="120" w:line="312" w:lineRule="auto"/>
        <w:ind w:firstLine="720"/>
        <w:jc w:val="both"/>
        <w:rPr>
          <w:rFonts w:eastAsia="Calibri"/>
          <w:b/>
          <w:bCs/>
          <w:i/>
          <w:lang w:val="nl-NL"/>
        </w:rPr>
      </w:pPr>
      <w:r w:rsidRPr="00BA06E7">
        <w:rPr>
          <w:bCs/>
          <w:i/>
          <w:iCs/>
          <w:lang w:val="nl-NL"/>
        </w:rPr>
        <w:t>“</w:t>
      </w:r>
      <w:r w:rsidRPr="00BA06E7">
        <w:rPr>
          <w:rFonts w:eastAsia="Calibri"/>
          <w:bCs/>
          <w:i/>
          <w:lang w:val="nl-NL"/>
        </w:rPr>
        <w:t>3. Bãi bỏ khoản 3 Điều 12 và điểm c khoản 9 Điều 15.”</w:t>
      </w:r>
    </w:p>
    <w:p w:rsidR="008B43F7" w:rsidRPr="00BA06E7" w:rsidRDefault="008B43F7" w:rsidP="00BA06E7">
      <w:pPr>
        <w:widowControl w:val="0"/>
        <w:numPr>
          <w:ilvl w:val="0"/>
          <w:numId w:val="3"/>
        </w:numPr>
        <w:spacing w:before="120" w:after="120" w:line="312" w:lineRule="auto"/>
        <w:jc w:val="both"/>
        <w:rPr>
          <w:b/>
          <w:lang w:val="pt-BR"/>
        </w:rPr>
      </w:pPr>
      <w:r w:rsidRPr="00BA06E7">
        <w:rPr>
          <w:b/>
        </w:rPr>
        <w:t>Các điều kiện đảm bảo thực hiện</w:t>
      </w:r>
    </w:p>
    <w:p w:rsidR="00BA02B4" w:rsidRPr="00BA06E7" w:rsidRDefault="00BA02B4" w:rsidP="00BA06E7">
      <w:pPr>
        <w:spacing w:before="120" w:after="120" w:line="312" w:lineRule="auto"/>
        <w:ind w:firstLine="720"/>
        <w:jc w:val="both"/>
        <w:rPr>
          <w:lang w:val="nl-NL"/>
        </w:rPr>
      </w:pPr>
      <w:r w:rsidRPr="00BA06E7">
        <w:rPr>
          <w:lang w:val="nl-NL"/>
        </w:rPr>
        <w:t xml:space="preserve">Điều kiện bảo đảm cho việc thi hành </w:t>
      </w:r>
      <w:r w:rsidR="00D12029" w:rsidRPr="00BA06E7">
        <w:rPr>
          <w:lang w:val="nl-NL"/>
        </w:rPr>
        <w:t>Luật</w:t>
      </w:r>
      <w:r w:rsidRPr="00BA06E7">
        <w:rPr>
          <w:lang w:val="nl-NL"/>
        </w:rPr>
        <w:t xml:space="preserve"> bao gồm các nội dung được xác định như sau:</w:t>
      </w:r>
    </w:p>
    <w:p w:rsidR="00BA06E7" w:rsidRPr="00BA06E7" w:rsidRDefault="00BA06E7" w:rsidP="00BA06E7">
      <w:pPr>
        <w:spacing w:before="120" w:after="120" w:line="312" w:lineRule="auto"/>
        <w:ind w:firstLine="720"/>
        <w:jc w:val="both"/>
        <w:rPr>
          <w:lang w:val="nl-NL"/>
        </w:rPr>
      </w:pPr>
      <w:r w:rsidRPr="00BA06E7">
        <w:rPr>
          <w:lang w:val="nl-NL"/>
        </w:rPr>
        <w:t>- Ban hành văn bản quy định chi tiết và chỉ đạo, đôn đốc thi hành: Các cơ quan có thẩm quyền ban hành kịp thời các văn bản quy phạm pháp luật hướng dẫn thi hành Luật.</w:t>
      </w:r>
    </w:p>
    <w:p w:rsidR="00BA06E7" w:rsidRPr="00BA06E7" w:rsidRDefault="00BA06E7" w:rsidP="00BA06E7">
      <w:pPr>
        <w:spacing w:before="120" w:after="120" w:line="312" w:lineRule="auto"/>
        <w:ind w:firstLine="720"/>
        <w:jc w:val="both"/>
        <w:rPr>
          <w:lang w:val="nl-NL"/>
        </w:rPr>
      </w:pPr>
      <w:r w:rsidRPr="00BA06E7">
        <w:rPr>
          <w:lang w:val="nl-NL"/>
        </w:rPr>
        <w:lastRenderedPageBreak/>
        <w:t>- Tuyên truyền, phổ biến Luật: Các Bộ, cơ quan ngang Bộ, cơ quan thuộc Chính phủ trong phạm vi chức năng, nhiệm vụ thực hiện phổ biến, giáo dục Luật và các quy định liên quan; Bộ Tài chính xây dựng nội dung thông tin, tuyên truyền phổ biến những yêu cầu, nội dung và các quy định của Luật kịp thời đến các cơ quan, tổ chức và người dân, giúp hiểu biết, nắm bắt pháp luật kịp thời để thực hiện.</w:t>
      </w:r>
    </w:p>
    <w:p w:rsidR="00BA06E7" w:rsidRPr="00BA06E7" w:rsidRDefault="00BA06E7" w:rsidP="00BA06E7">
      <w:pPr>
        <w:spacing w:before="120" w:after="120" w:line="312" w:lineRule="auto"/>
        <w:ind w:firstLine="720"/>
        <w:jc w:val="both"/>
        <w:rPr>
          <w:lang w:val="nl-NL"/>
        </w:rPr>
      </w:pPr>
      <w:r w:rsidRPr="00BA06E7">
        <w:rPr>
          <w:lang w:val="nl-NL"/>
        </w:rPr>
        <w:t>- Bảo đảm nguồn lực thực hiện:</w:t>
      </w:r>
    </w:p>
    <w:p w:rsidR="00BA06E7" w:rsidRPr="00BA06E7" w:rsidRDefault="00BA06E7" w:rsidP="00BA06E7">
      <w:pPr>
        <w:spacing w:before="120" w:after="120" w:line="312" w:lineRule="auto"/>
        <w:ind w:firstLine="720"/>
        <w:jc w:val="both"/>
        <w:rPr>
          <w:lang w:val="nl-NL"/>
        </w:rPr>
      </w:pPr>
      <w:r w:rsidRPr="00BA06E7">
        <w:rPr>
          <w:lang w:val="nl-NL"/>
        </w:rPr>
        <w:t>+ Bộ Tài chính có chỉ đạo, hướng dẫn cụ thể để Thuế các tỉnh, thành phố trực thuộc trung ương, Hải quan khu vực tổ chức triển khai thực hiện Luật.</w:t>
      </w:r>
    </w:p>
    <w:p w:rsidR="00BA06E7" w:rsidRPr="00BA06E7" w:rsidRDefault="00BA06E7" w:rsidP="00BA06E7">
      <w:pPr>
        <w:spacing w:before="120" w:after="120" w:line="312" w:lineRule="auto"/>
        <w:ind w:firstLine="720"/>
        <w:jc w:val="both"/>
        <w:rPr>
          <w:lang w:val="nl-NL"/>
        </w:rPr>
      </w:pPr>
      <w:r w:rsidRPr="00BA06E7">
        <w:rPr>
          <w:lang w:val="nl-NL"/>
        </w:rPr>
        <w:t>- Kiểm tra, thanh tra, giám sát tình hình thực hiện:</w:t>
      </w:r>
    </w:p>
    <w:p w:rsidR="00BA06E7" w:rsidRPr="00BA06E7" w:rsidRDefault="00BA06E7" w:rsidP="00BA06E7">
      <w:pPr>
        <w:spacing w:before="120" w:after="120" w:line="312" w:lineRule="auto"/>
        <w:ind w:firstLine="720"/>
        <w:jc w:val="both"/>
        <w:rPr>
          <w:lang w:val="nl-NL"/>
        </w:rPr>
      </w:pPr>
      <w:r w:rsidRPr="00BA06E7">
        <w:rPr>
          <w:lang w:val="nl-NL"/>
        </w:rPr>
        <w:t>Thực hiện công tác kiểm tra, thanh tra, giám sát tình hình thi hành Luật và các văn bản pháp quy phạm pháp luật quy định chi tiết và hướng dẫn thi hành Luật.</w:t>
      </w:r>
    </w:p>
    <w:p w:rsidR="008B43F7" w:rsidRPr="00BA06E7" w:rsidRDefault="008B43F7" w:rsidP="00BA06E7">
      <w:pPr>
        <w:widowControl w:val="0"/>
        <w:numPr>
          <w:ilvl w:val="0"/>
          <w:numId w:val="3"/>
        </w:numPr>
        <w:spacing w:before="120" w:after="120" w:line="312" w:lineRule="auto"/>
        <w:jc w:val="both"/>
        <w:rPr>
          <w:b/>
          <w:lang w:val="pt-BR"/>
        </w:rPr>
      </w:pPr>
      <w:r w:rsidRPr="00BA06E7">
        <w:rPr>
          <w:b/>
        </w:rPr>
        <w:t>Dự báo tác động của chính sách</w:t>
      </w:r>
    </w:p>
    <w:p w:rsidR="00BA06E7" w:rsidRPr="00BA06E7" w:rsidRDefault="00BA06E7" w:rsidP="00BA06E7">
      <w:pPr>
        <w:widowControl w:val="0"/>
        <w:spacing w:before="120" w:after="120" w:line="312" w:lineRule="auto"/>
        <w:ind w:firstLine="720"/>
        <w:jc w:val="both"/>
        <w:rPr>
          <w:lang w:val="sv-SE"/>
        </w:rPr>
      </w:pPr>
      <w:r w:rsidRPr="00BA06E7">
        <w:rPr>
          <w:iCs/>
          <w:color w:val="000000"/>
          <w:lang w:val="pt-BR"/>
        </w:rPr>
        <w:t>Luật Thuế GTGT được sửa đổi nhằm mục đích h</w:t>
      </w:r>
      <w:r w:rsidRPr="00BA06E7">
        <w:rPr>
          <w:lang w:val="nl-NL"/>
        </w:rPr>
        <w:t xml:space="preserve">oàn thiện quy định về chính sách thuế GTGT đối với nông sản, thức ăn chăn nuôi và điều kiện hoàn thuế GTGT để tháo gỡ “điểm nghẽn”, giải quyết </w:t>
      </w:r>
      <w:r w:rsidRPr="00BA06E7">
        <w:t>ngay vấn đề cấp bách, vướng mắc, bất cập phát sinh từ thực tiễn</w:t>
      </w:r>
      <w:r w:rsidRPr="00BA06E7">
        <w:rPr>
          <w:lang w:val="nl-NL"/>
        </w:rPr>
        <w:t xml:space="preserve">, từ đó khuyến khích, tạo động lực phát triển cho doanh nghiệp, </w:t>
      </w:r>
      <w:r w:rsidRPr="00BA06E7">
        <w:rPr>
          <w:color w:val="000000"/>
          <w:lang w:val="nl-NL"/>
        </w:rPr>
        <w:t>đặc biệt là các doanh nghiệp trong lĩnh vực nông nghiệp, góp phần thúc đẩy phát triển kinh tế</w:t>
      </w:r>
      <w:r w:rsidRPr="00BA06E7">
        <w:rPr>
          <w:lang w:val="sv-SE"/>
        </w:rPr>
        <w:t>.</w:t>
      </w:r>
    </w:p>
    <w:p w:rsidR="008B43F7" w:rsidRPr="00BA06E7" w:rsidRDefault="007B474D" w:rsidP="00BA06E7">
      <w:pPr>
        <w:widowControl w:val="0"/>
        <w:numPr>
          <w:ilvl w:val="0"/>
          <w:numId w:val="3"/>
        </w:numPr>
        <w:spacing w:before="120" w:after="120" w:line="312" w:lineRule="auto"/>
        <w:jc w:val="both"/>
        <w:rPr>
          <w:b/>
          <w:lang w:val="pt-BR"/>
        </w:rPr>
      </w:pPr>
      <w:r w:rsidRPr="00BA06E7">
        <w:rPr>
          <w:b/>
          <w:lang w:val="pt-BR"/>
        </w:rPr>
        <w:t>Triển khai thi hành</w:t>
      </w:r>
    </w:p>
    <w:p w:rsidR="00D12029" w:rsidRPr="00BA06E7" w:rsidRDefault="00BA06E7" w:rsidP="00BA06E7">
      <w:pPr>
        <w:spacing w:before="120" w:after="120" w:line="312" w:lineRule="auto"/>
        <w:ind w:firstLine="720"/>
        <w:jc w:val="both"/>
        <w:rPr>
          <w:lang w:val="pt-BR"/>
        </w:rPr>
      </w:pPr>
      <w:r w:rsidRPr="00BA06E7">
        <w:rPr>
          <w:lang w:val="pt-BR"/>
        </w:rPr>
        <w:t>Ngày 31/12/2025, Chính phủ đã ban hành Nghị định số 359/2025/NĐ-CP sửa đổi, bổ sung một số điều của Nghị định số 181/2025/NĐ-CP ngày 01/7/2025 của Chính phủ quy định chi tiết thi hành một số điều của Luật Thuế GTGT.</w:t>
      </w:r>
    </w:p>
    <w:p w:rsidR="007F3B5B" w:rsidRPr="00BA06E7" w:rsidRDefault="007F3B5B" w:rsidP="00BA06E7">
      <w:pPr>
        <w:spacing w:before="120" w:after="120" w:line="312" w:lineRule="auto"/>
        <w:ind w:firstLine="720"/>
        <w:jc w:val="both"/>
        <w:rPr>
          <w:lang w:val="pt-BR"/>
        </w:rPr>
      </w:pPr>
      <w:r w:rsidRPr="00BA06E7">
        <w:rPr>
          <w:lang w:val="pt-BR"/>
        </w:rPr>
        <w:t xml:space="preserve">Trên đây là bản Giới thiệu </w:t>
      </w:r>
      <w:r w:rsidR="00D12029" w:rsidRPr="00BA06E7">
        <w:rPr>
          <w:lang w:val="pt-BR"/>
        </w:rPr>
        <w:t>Luật</w:t>
      </w:r>
      <w:r w:rsidR="005A6CA5" w:rsidRPr="00BA06E7">
        <w:rPr>
          <w:lang w:val="pt-BR"/>
        </w:rPr>
        <w:t xml:space="preserve"> </w:t>
      </w:r>
      <w:r w:rsidR="00D12029" w:rsidRPr="00BA06E7">
        <w:rPr>
          <w:lang w:val="pt-BR"/>
        </w:rPr>
        <w:t xml:space="preserve">sửa đổi, bổ sung một số điều của Luật Thuế GTGT </w:t>
      </w:r>
      <w:r w:rsidR="005A6CA5" w:rsidRPr="00BA06E7">
        <w:rPr>
          <w:lang w:val="pt-BR"/>
        </w:rPr>
        <w:t xml:space="preserve">số </w:t>
      </w:r>
      <w:r w:rsidR="00D12029" w:rsidRPr="00BA06E7">
        <w:rPr>
          <w:lang w:val="pt-BR"/>
        </w:rPr>
        <w:t>149/2025/QH15</w:t>
      </w:r>
      <w:r w:rsidR="005A6CA5" w:rsidRPr="00BA06E7">
        <w:rPr>
          <w:lang w:val="pt-BR"/>
        </w:rPr>
        <w:t xml:space="preserve"> ngày </w:t>
      </w:r>
      <w:r w:rsidR="00D12029" w:rsidRPr="00BA06E7">
        <w:rPr>
          <w:lang w:val="pt-BR"/>
        </w:rPr>
        <w:t xml:space="preserve">11/12/2025 </w:t>
      </w:r>
      <w:r w:rsidRPr="00BA06E7">
        <w:rPr>
          <w:lang w:val="pt-BR"/>
        </w:rPr>
        <w:t xml:space="preserve">được Quốc hội thông qua tại Kỳ họp thứ </w:t>
      </w:r>
      <w:r w:rsidR="00D12029" w:rsidRPr="00BA06E7">
        <w:rPr>
          <w:lang w:val="pt-BR"/>
        </w:rPr>
        <w:t>10</w:t>
      </w:r>
      <w:r w:rsidRPr="00BA06E7">
        <w:rPr>
          <w:lang w:val="pt-BR"/>
        </w:rPr>
        <w:t>, Quốc hội khoá XV./.</w:t>
      </w:r>
    </w:p>
    <w:p w:rsidR="007B474D" w:rsidRPr="00BA06E7" w:rsidRDefault="007B474D" w:rsidP="00BA06E7">
      <w:pPr>
        <w:widowControl w:val="0"/>
        <w:spacing w:before="120" w:after="120" w:line="312" w:lineRule="auto"/>
        <w:ind w:firstLine="720"/>
        <w:jc w:val="both"/>
        <w:rPr>
          <w:b/>
          <w:lang w:val="pt-BR"/>
        </w:rPr>
      </w:pPr>
    </w:p>
    <w:sectPr w:rsidR="007B474D" w:rsidRPr="00BA06E7" w:rsidSect="006E0CAC">
      <w:headerReference w:type="default" r:id="rId9"/>
      <w:footerReference w:type="even" r:id="rId10"/>
      <w:footerReference w:type="first" r:id="rId11"/>
      <w:pgSz w:w="11907" w:h="16840" w:code="9"/>
      <w:pgMar w:top="1134" w:right="1247" w:bottom="1134" w:left="1701" w:header="567"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4D1" w:rsidRDefault="003414D1">
      <w:r>
        <w:separator/>
      </w:r>
    </w:p>
  </w:endnote>
  <w:endnote w:type="continuationSeparator" w:id="0">
    <w:p w:rsidR="003414D1" w:rsidRDefault="0034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4D4" w:rsidRDefault="008104D4">
    <w:pPr>
      <w:pStyle w:val="Footer"/>
      <w:spacing w:before="200"/>
      <w:jc w:val="center"/>
      <w:rPr>
        <w:sz w:val="22"/>
        <w:szCs w:val="22"/>
      </w:rPr>
    </w:pP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noProof/>
        <w:sz w:val="22"/>
        <w:szCs w:val="22"/>
      </w:rPr>
      <w:t>2</w:t>
    </w:r>
    <w:r>
      <w:rPr>
        <w:rStyle w:val="PageNumbe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4D4" w:rsidRDefault="008104D4">
    <w:pPr>
      <w:pStyle w:val="Footer"/>
      <w:spacing w:before="200"/>
      <w:jc w:val="cen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4D1" w:rsidRDefault="003414D1">
      <w:r>
        <w:separator/>
      </w:r>
    </w:p>
  </w:footnote>
  <w:footnote w:type="continuationSeparator" w:id="0">
    <w:p w:rsidR="003414D1" w:rsidRDefault="003414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4D4" w:rsidRPr="001A3386" w:rsidRDefault="008104D4">
    <w:pPr>
      <w:pStyle w:val="Header"/>
      <w:jc w:val="center"/>
      <w:rPr>
        <w:sz w:val="24"/>
        <w:szCs w:val="24"/>
      </w:rPr>
    </w:pPr>
    <w:r w:rsidRPr="001A3386">
      <w:rPr>
        <w:sz w:val="24"/>
        <w:szCs w:val="24"/>
      </w:rPr>
      <w:fldChar w:fldCharType="begin"/>
    </w:r>
    <w:r w:rsidRPr="001A3386">
      <w:rPr>
        <w:sz w:val="24"/>
        <w:szCs w:val="24"/>
      </w:rPr>
      <w:instrText xml:space="preserve"> PAGE   \* MERGEFORMAT </w:instrText>
    </w:r>
    <w:r w:rsidRPr="001A3386">
      <w:rPr>
        <w:sz w:val="24"/>
        <w:szCs w:val="24"/>
      </w:rPr>
      <w:fldChar w:fldCharType="separate"/>
    </w:r>
    <w:r w:rsidR="001E3625">
      <w:rPr>
        <w:noProof/>
        <w:sz w:val="24"/>
        <w:szCs w:val="24"/>
      </w:rPr>
      <w:t>8</w:t>
    </w:r>
    <w:r w:rsidRPr="001A3386">
      <w:rPr>
        <w:sz w:val="24"/>
        <w:szCs w:val="24"/>
      </w:rPr>
      <w:fldChar w:fldCharType="end"/>
    </w:r>
  </w:p>
  <w:p w:rsidR="008104D4" w:rsidRDefault="008104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416FB"/>
    <w:multiLevelType w:val="hybridMultilevel"/>
    <w:tmpl w:val="89A05314"/>
    <w:lvl w:ilvl="0" w:tplc="BCFA54F4">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5186A0C"/>
    <w:multiLevelType w:val="multilevel"/>
    <w:tmpl w:val="E4F65E9A"/>
    <w:lvl w:ilvl="0">
      <w:start w:val="1"/>
      <w:numFmt w:val="upperRoman"/>
      <w:suff w:val="space"/>
      <w:lvlText w:val="%1."/>
      <w:lvlJc w:val="left"/>
      <w:pPr>
        <w:ind w:left="0" w:firstLine="720"/>
      </w:pPr>
      <w:rPr>
        <w:rFonts w:hint="default"/>
      </w:rPr>
    </w:lvl>
    <w:lvl w:ilvl="1">
      <w:start w:val="1"/>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6426475C"/>
    <w:multiLevelType w:val="hybridMultilevel"/>
    <w:tmpl w:val="AAAC15F8"/>
    <w:lvl w:ilvl="0" w:tplc="C9927EB0">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7E3C0A99"/>
    <w:multiLevelType w:val="hybridMultilevel"/>
    <w:tmpl w:val="934A0672"/>
    <w:lvl w:ilvl="0" w:tplc="5E7EA0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8EB"/>
    <w:rsid w:val="00012A54"/>
    <w:rsid w:val="00033F26"/>
    <w:rsid w:val="000373CA"/>
    <w:rsid w:val="0004207E"/>
    <w:rsid w:val="00043B82"/>
    <w:rsid w:val="00066DED"/>
    <w:rsid w:val="000707B1"/>
    <w:rsid w:val="000762FE"/>
    <w:rsid w:val="000A50C2"/>
    <w:rsid w:val="000A6A18"/>
    <w:rsid w:val="000B0AA0"/>
    <w:rsid w:val="000B2823"/>
    <w:rsid w:val="000B4286"/>
    <w:rsid w:val="000B4F8D"/>
    <w:rsid w:val="000C6DED"/>
    <w:rsid w:val="000D3E1C"/>
    <w:rsid w:val="000E3EBC"/>
    <w:rsid w:val="000F35A6"/>
    <w:rsid w:val="00103008"/>
    <w:rsid w:val="001110B0"/>
    <w:rsid w:val="00111616"/>
    <w:rsid w:val="00115906"/>
    <w:rsid w:val="00126DA9"/>
    <w:rsid w:val="001333C2"/>
    <w:rsid w:val="001336D5"/>
    <w:rsid w:val="00134132"/>
    <w:rsid w:val="00140C89"/>
    <w:rsid w:val="001435A5"/>
    <w:rsid w:val="00146615"/>
    <w:rsid w:val="001640DD"/>
    <w:rsid w:val="001643FE"/>
    <w:rsid w:val="001645F8"/>
    <w:rsid w:val="00166693"/>
    <w:rsid w:val="00167B76"/>
    <w:rsid w:val="00173025"/>
    <w:rsid w:val="001749B4"/>
    <w:rsid w:val="001772AE"/>
    <w:rsid w:val="00184C81"/>
    <w:rsid w:val="001905CD"/>
    <w:rsid w:val="001A3386"/>
    <w:rsid w:val="001A4E31"/>
    <w:rsid w:val="001B1D96"/>
    <w:rsid w:val="001B2245"/>
    <w:rsid w:val="001B5FE9"/>
    <w:rsid w:val="001C1A0D"/>
    <w:rsid w:val="001C265D"/>
    <w:rsid w:val="001D0B72"/>
    <w:rsid w:val="001D3A6E"/>
    <w:rsid w:val="001E10B1"/>
    <w:rsid w:val="001E3625"/>
    <w:rsid w:val="001E584B"/>
    <w:rsid w:val="001F155A"/>
    <w:rsid w:val="001F7CF5"/>
    <w:rsid w:val="00204978"/>
    <w:rsid w:val="00212CD5"/>
    <w:rsid w:val="00243813"/>
    <w:rsid w:val="00251367"/>
    <w:rsid w:val="002613D5"/>
    <w:rsid w:val="00264630"/>
    <w:rsid w:val="00265DBB"/>
    <w:rsid w:val="00267524"/>
    <w:rsid w:val="00270EEE"/>
    <w:rsid w:val="00275F8E"/>
    <w:rsid w:val="002823E6"/>
    <w:rsid w:val="002848AB"/>
    <w:rsid w:val="00285587"/>
    <w:rsid w:val="00296715"/>
    <w:rsid w:val="00296F43"/>
    <w:rsid w:val="002A4FF4"/>
    <w:rsid w:val="002B0593"/>
    <w:rsid w:val="002C5179"/>
    <w:rsid w:val="002D1E6F"/>
    <w:rsid w:val="002D7095"/>
    <w:rsid w:val="002E0445"/>
    <w:rsid w:val="002E1ECB"/>
    <w:rsid w:val="002E2431"/>
    <w:rsid w:val="002E7D1F"/>
    <w:rsid w:val="002F464B"/>
    <w:rsid w:val="002F65F2"/>
    <w:rsid w:val="00317C5F"/>
    <w:rsid w:val="00324120"/>
    <w:rsid w:val="00331AAE"/>
    <w:rsid w:val="00336825"/>
    <w:rsid w:val="003414D1"/>
    <w:rsid w:val="00341AD9"/>
    <w:rsid w:val="00343A2A"/>
    <w:rsid w:val="00352A30"/>
    <w:rsid w:val="0036548F"/>
    <w:rsid w:val="00370B54"/>
    <w:rsid w:val="003745D0"/>
    <w:rsid w:val="00374A85"/>
    <w:rsid w:val="0038570A"/>
    <w:rsid w:val="00387A3F"/>
    <w:rsid w:val="003941E4"/>
    <w:rsid w:val="00396E29"/>
    <w:rsid w:val="003A5021"/>
    <w:rsid w:val="003B253F"/>
    <w:rsid w:val="003C53D5"/>
    <w:rsid w:val="003C6EAA"/>
    <w:rsid w:val="003D38AC"/>
    <w:rsid w:val="003E5D6E"/>
    <w:rsid w:val="003E798B"/>
    <w:rsid w:val="003F54D3"/>
    <w:rsid w:val="00405A36"/>
    <w:rsid w:val="00405C6F"/>
    <w:rsid w:val="004240D2"/>
    <w:rsid w:val="00451E37"/>
    <w:rsid w:val="00454C5D"/>
    <w:rsid w:val="004609B1"/>
    <w:rsid w:val="00462C00"/>
    <w:rsid w:val="004715ED"/>
    <w:rsid w:val="00471D40"/>
    <w:rsid w:val="00472CB4"/>
    <w:rsid w:val="004840C5"/>
    <w:rsid w:val="00485DA9"/>
    <w:rsid w:val="00490B9A"/>
    <w:rsid w:val="004946FC"/>
    <w:rsid w:val="004A5E68"/>
    <w:rsid w:val="004B2A1E"/>
    <w:rsid w:val="004B6000"/>
    <w:rsid w:val="004B72AE"/>
    <w:rsid w:val="004D049D"/>
    <w:rsid w:val="004D224B"/>
    <w:rsid w:val="004D45C8"/>
    <w:rsid w:val="004D50A9"/>
    <w:rsid w:val="004F3FDE"/>
    <w:rsid w:val="004F4761"/>
    <w:rsid w:val="004F6116"/>
    <w:rsid w:val="005011EA"/>
    <w:rsid w:val="005072C2"/>
    <w:rsid w:val="00511536"/>
    <w:rsid w:val="0053000D"/>
    <w:rsid w:val="005625C7"/>
    <w:rsid w:val="005638F3"/>
    <w:rsid w:val="00566F9C"/>
    <w:rsid w:val="00573FC5"/>
    <w:rsid w:val="00581193"/>
    <w:rsid w:val="005812E5"/>
    <w:rsid w:val="00586938"/>
    <w:rsid w:val="005908EB"/>
    <w:rsid w:val="00594A20"/>
    <w:rsid w:val="00595165"/>
    <w:rsid w:val="0059588F"/>
    <w:rsid w:val="005A6CA5"/>
    <w:rsid w:val="005B0775"/>
    <w:rsid w:val="005D061E"/>
    <w:rsid w:val="005D101C"/>
    <w:rsid w:val="005D146D"/>
    <w:rsid w:val="005D47F5"/>
    <w:rsid w:val="005D56DC"/>
    <w:rsid w:val="005E03C2"/>
    <w:rsid w:val="005E1506"/>
    <w:rsid w:val="005E2D50"/>
    <w:rsid w:val="005F2FBD"/>
    <w:rsid w:val="005F4BA4"/>
    <w:rsid w:val="00600D57"/>
    <w:rsid w:val="00605CC6"/>
    <w:rsid w:val="0061312D"/>
    <w:rsid w:val="00616218"/>
    <w:rsid w:val="00622827"/>
    <w:rsid w:val="00623073"/>
    <w:rsid w:val="0063239B"/>
    <w:rsid w:val="0063727D"/>
    <w:rsid w:val="0064026D"/>
    <w:rsid w:val="00646D09"/>
    <w:rsid w:val="00654626"/>
    <w:rsid w:val="00656243"/>
    <w:rsid w:val="00687583"/>
    <w:rsid w:val="00690C92"/>
    <w:rsid w:val="006976DF"/>
    <w:rsid w:val="006A7B73"/>
    <w:rsid w:val="006B01C4"/>
    <w:rsid w:val="006B34CF"/>
    <w:rsid w:val="006C1600"/>
    <w:rsid w:val="006C32C1"/>
    <w:rsid w:val="006D4A30"/>
    <w:rsid w:val="006D5025"/>
    <w:rsid w:val="006E0CAC"/>
    <w:rsid w:val="006E10C5"/>
    <w:rsid w:val="006F1605"/>
    <w:rsid w:val="006F67BF"/>
    <w:rsid w:val="007012D2"/>
    <w:rsid w:val="00721E70"/>
    <w:rsid w:val="00731241"/>
    <w:rsid w:val="00735159"/>
    <w:rsid w:val="007404E3"/>
    <w:rsid w:val="0074086F"/>
    <w:rsid w:val="007426E2"/>
    <w:rsid w:val="00746084"/>
    <w:rsid w:val="007472BC"/>
    <w:rsid w:val="007574FC"/>
    <w:rsid w:val="00763ABF"/>
    <w:rsid w:val="00764DFA"/>
    <w:rsid w:val="0076636A"/>
    <w:rsid w:val="00771504"/>
    <w:rsid w:val="00780D32"/>
    <w:rsid w:val="00781FFB"/>
    <w:rsid w:val="00783A6D"/>
    <w:rsid w:val="007B474D"/>
    <w:rsid w:val="007C7ED6"/>
    <w:rsid w:val="007D26DD"/>
    <w:rsid w:val="007E454D"/>
    <w:rsid w:val="007E4FE9"/>
    <w:rsid w:val="007E5FFB"/>
    <w:rsid w:val="007F3B5B"/>
    <w:rsid w:val="00805C9E"/>
    <w:rsid w:val="008104D4"/>
    <w:rsid w:val="00814E6B"/>
    <w:rsid w:val="00816BE5"/>
    <w:rsid w:val="0082183A"/>
    <w:rsid w:val="00824FC8"/>
    <w:rsid w:val="00833B75"/>
    <w:rsid w:val="008348D7"/>
    <w:rsid w:val="00844AC9"/>
    <w:rsid w:val="00851AE2"/>
    <w:rsid w:val="00863711"/>
    <w:rsid w:val="0087262C"/>
    <w:rsid w:val="00890BD6"/>
    <w:rsid w:val="008930F2"/>
    <w:rsid w:val="008A3627"/>
    <w:rsid w:val="008A4163"/>
    <w:rsid w:val="008B16ED"/>
    <w:rsid w:val="008B43F7"/>
    <w:rsid w:val="008B4B0C"/>
    <w:rsid w:val="008C4B84"/>
    <w:rsid w:val="008C5F09"/>
    <w:rsid w:val="008D2B45"/>
    <w:rsid w:val="008D34B6"/>
    <w:rsid w:val="008E6868"/>
    <w:rsid w:val="008E72D5"/>
    <w:rsid w:val="008F3543"/>
    <w:rsid w:val="008F746E"/>
    <w:rsid w:val="00902FC9"/>
    <w:rsid w:val="009140A8"/>
    <w:rsid w:val="009251E3"/>
    <w:rsid w:val="00926D0A"/>
    <w:rsid w:val="009365A0"/>
    <w:rsid w:val="00936814"/>
    <w:rsid w:val="00936DF8"/>
    <w:rsid w:val="009458CC"/>
    <w:rsid w:val="009627FD"/>
    <w:rsid w:val="009673AC"/>
    <w:rsid w:val="00994313"/>
    <w:rsid w:val="00997D08"/>
    <w:rsid w:val="009B4880"/>
    <w:rsid w:val="009D74AD"/>
    <w:rsid w:val="009F5787"/>
    <w:rsid w:val="00A04F39"/>
    <w:rsid w:val="00A210C0"/>
    <w:rsid w:val="00A227A0"/>
    <w:rsid w:val="00A2678F"/>
    <w:rsid w:val="00A332D0"/>
    <w:rsid w:val="00A45578"/>
    <w:rsid w:val="00A45EAF"/>
    <w:rsid w:val="00A46BED"/>
    <w:rsid w:val="00A647FA"/>
    <w:rsid w:val="00A70424"/>
    <w:rsid w:val="00A721ED"/>
    <w:rsid w:val="00A72526"/>
    <w:rsid w:val="00A83E15"/>
    <w:rsid w:val="00A87605"/>
    <w:rsid w:val="00A920A2"/>
    <w:rsid w:val="00A9524A"/>
    <w:rsid w:val="00AA0949"/>
    <w:rsid w:val="00AA5676"/>
    <w:rsid w:val="00AB26F3"/>
    <w:rsid w:val="00AC380B"/>
    <w:rsid w:val="00AE1043"/>
    <w:rsid w:val="00AE2695"/>
    <w:rsid w:val="00AF4C2C"/>
    <w:rsid w:val="00AF572D"/>
    <w:rsid w:val="00B046FE"/>
    <w:rsid w:val="00B13ED5"/>
    <w:rsid w:val="00B15264"/>
    <w:rsid w:val="00B15F8C"/>
    <w:rsid w:val="00B16396"/>
    <w:rsid w:val="00B16935"/>
    <w:rsid w:val="00B21911"/>
    <w:rsid w:val="00B23E62"/>
    <w:rsid w:val="00B327B8"/>
    <w:rsid w:val="00B37D18"/>
    <w:rsid w:val="00B41244"/>
    <w:rsid w:val="00B44822"/>
    <w:rsid w:val="00B50F53"/>
    <w:rsid w:val="00B54D86"/>
    <w:rsid w:val="00B65C09"/>
    <w:rsid w:val="00B734CA"/>
    <w:rsid w:val="00B74DC2"/>
    <w:rsid w:val="00B802E1"/>
    <w:rsid w:val="00B81813"/>
    <w:rsid w:val="00B8238A"/>
    <w:rsid w:val="00B830B6"/>
    <w:rsid w:val="00B903F3"/>
    <w:rsid w:val="00B92C67"/>
    <w:rsid w:val="00B93F03"/>
    <w:rsid w:val="00B95FE7"/>
    <w:rsid w:val="00BA02B4"/>
    <w:rsid w:val="00BA06E7"/>
    <w:rsid w:val="00BB7C26"/>
    <w:rsid w:val="00BC160C"/>
    <w:rsid w:val="00BC4AF7"/>
    <w:rsid w:val="00BC6078"/>
    <w:rsid w:val="00BD29B3"/>
    <w:rsid w:val="00BE38AB"/>
    <w:rsid w:val="00C119D8"/>
    <w:rsid w:val="00C16AD5"/>
    <w:rsid w:val="00C1740C"/>
    <w:rsid w:val="00C221A3"/>
    <w:rsid w:val="00C23385"/>
    <w:rsid w:val="00C2435F"/>
    <w:rsid w:val="00C30E4C"/>
    <w:rsid w:val="00C33BDC"/>
    <w:rsid w:val="00C342D6"/>
    <w:rsid w:val="00C35294"/>
    <w:rsid w:val="00C36AFD"/>
    <w:rsid w:val="00C602EA"/>
    <w:rsid w:val="00C623CE"/>
    <w:rsid w:val="00C632FB"/>
    <w:rsid w:val="00C719F9"/>
    <w:rsid w:val="00C725F3"/>
    <w:rsid w:val="00C74A6F"/>
    <w:rsid w:val="00C80BE7"/>
    <w:rsid w:val="00C816F2"/>
    <w:rsid w:val="00C8371F"/>
    <w:rsid w:val="00C93ADB"/>
    <w:rsid w:val="00C94F78"/>
    <w:rsid w:val="00C96164"/>
    <w:rsid w:val="00C968D5"/>
    <w:rsid w:val="00CA2A23"/>
    <w:rsid w:val="00CA765E"/>
    <w:rsid w:val="00CB0CA3"/>
    <w:rsid w:val="00CB7874"/>
    <w:rsid w:val="00CC6CA9"/>
    <w:rsid w:val="00CC7CAA"/>
    <w:rsid w:val="00CD303A"/>
    <w:rsid w:val="00CD5D3C"/>
    <w:rsid w:val="00CE12A9"/>
    <w:rsid w:val="00CE238C"/>
    <w:rsid w:val="00CE3BA8"/>
    <w:rsid w:val="00CE6A1A"/>
    <w:rsid w:val="00CE72C0"/>
    <w:rsid w:val="00D00335"/>
    <w:rsid w:val="00D12029"/>
    <w:rsid w:val="00D12662"/>
    <w:rsid w:val="00D17483"/>
    <w:rsid w:val="00D26833"/>
    <w:rsid w:val="00D35F91"/>
    <w:rsid w:val="00D402FB"/>
    <w:rsid w:val="00D41BCD"/>
    <w:rsid w:val="00D47B65"/>
    <w:rsid w:val="00D5237B"/>
    <w:rsid w:val="00D56449"/>
    <w:rsid w:val="00D7479B"/>
    <w:rsid w:val="00D7515C"/>
    <w:rsid w:val="00D76DD3"/>
    <w:rsid w:val="00D8013E"/>
    <w:rsid w:val="00D8083F"/>
    <w:rsid w:val="00D820BC"/>
    <w:rsid w:val="00D91320"/>
    <w:rsid w:val="00D971C6"/>
    <w:rsid w:val="00DA18CB"/>
    <w:rsid w:val="00DA29E6"/>
    <w:rsid w:val="00DA5766"/>
    <w:rsid w:val="00DB17EB"/>
    <w:rsid w:val="00DD05E7"/>
    <w:rsid w:val="00DD1F68"/>
    <w:rsid w:val="00DD20E6"/>
    <w:rsid w:val="00DE0005"/>
    <w:rsid w:val="00DE2952"/>
    <w:rsid w:val="00DE57EC"/>
    <w:rsid w:val="00DE6CB9"/>
    <w:rsid w:val="00DE7272"/>
    <w:rsid w:val="00DF68A4"/>
    <w:rsid w:val="00DF74E4"/>
    <w:rsid w:val="00E12C10"/>
    <w:rsid w:val="00E2592D"/>
    <w:rsid w:val="00E53A5D"/>
    <w:rsid w:val="00E63453"/>
    <w:rsid w:val="00E653CA"/>
    <w:rsid w:val="00E72CBF"/>
    <w:rsid w:val="00E72EE9"/>
    <w:rsid w:val="00E901D8"/>
    <w:rsid w:val="00E967EA"/>
    <w:rsid w:val="00E97BDD"/>
    <w:rsid w:val="00EA3C5E"/>
    <w:rsid w:val="00EA78A8"/>
    <w:rsid w:val="00EC1196"/>
    <w:rsid w:val="00EC485D"/>
    <w:rsid w:val="00ED39AF"/>
    <w:rsid w:val="00EF4019"/>
    <w:rsid w:val="00EF77D9"/>
    <w:rsid w:val="00F10170"/>
    <w:rsid w:val="00F122C8"/>
    <w:rsid w:val="00F150CF"/>
    <w:rsid w:val="00F16547"/>
    <w:rsid w:val="00F17894"/>
    <w:rsid w:val="00F20025"/>
    <w:rsid w:val="00F3007F"/>
    <w:rsid w:val="00F324C5"/>
    <w:rsid w:val="00F46995"/>
    <w:rsid w:val="00F5282B"/>
    <w:rsid w:val="00F55B0B"/>
    <w:rsid w:val="00F658EF"/>
    <w:rsid w:val="00F71C31"/>
    <w:rsid w:val="00F753EE"/>
    <w:rsid w:val="00F912D0"/>
    <w:rsid w:val="00FC7299"/>
    <w:rsid w:val="00FE5784"/>
    <w:rsid w:val="00FE60C5"/>
    <w:rsid w:val="00FF13FB"/>
    <w:rsid w:val="00FF33CD"/>
    <w:rsid w:val="00FF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semiHidden="0" w:uiPriority="0" w:unhideWhenUsed="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qFormat="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link w:val="Heading1Char"/>
    <w:uiPriority w:val="99"/>
    <w:qFormat/>
    <w:pPr>
      <w:keepNext/>
      <w:jc w:val="both"/>
      <w:outlineLvl w:val="0"/>
    </w:pPr>
    <w:rPr>
      <w:rFonts w:ascii=".VnTime" w:hAnsi=".VnTime"/>
      <w:b/>
      <w:color w:val="0000FF"/>
      <w:szCs w:val="20"/>
    </w:rPr>
  </w:style>
  <w:style w:type="paragraph" w:styleId="Heading3">
    <w:name w:val="heading 3"/>
    <w:basedOn w:val="Normal"/>
    <w:next w:val="Normal"/>
    <w:link w:val="Heading3Char"/>
    <w:uiPriority w:val="99"/>
    <w:qFormat/>
    <w:pPr>
      <w:keepNext/>
      <w:jc w:val="center"/>
      <w:outlineLvl w:val="2"/>
    </w:pPr>
    <w:rPr>
      <w:rFonts w:ascii=".VnTime" w:hAnsi=".VnTime"/>
      <w:b/>
      <w:color w:val="0000FF"/>
      <w:sz w:val="32"/>
      <w:szCs w:val="20"/>
    </w:rPr>
  </w:style>
  <w:style w:type="paragraph" w:styleId="Heading7">
    <w:name w:val="heading 7"/>
    <w:basedOn w:val="Normal"/>
    <w:next w:val="Normal"/>
    <w:link w:val="Heading7Char"/>
    <w:uiPriority w:val="99"/>
    <w:qFormat/>
    <w:pPr>
      <w:keepNext/>
      <w:jc w:val="center"/>
      <w:outlineLvl w:val="6"/>
    </w:pPr>
    <w:rPr>
      <w:rFonts w:ascii=".VnTimeH" w:hAnsi=".VnTimeH"/>
      <w:b/>
      <w:sz w:val="24"/>
      <w:szCs w:val="20"/>
    </w:rPr>
  </w:style>
  <w:style w:type="paragraph" w:styleId="Heading9">
    <w:name w:val="heading 9"/>
    <w:basedOn w:val="Normal"/>
    <w:next w:val="Normal"/>
    <w:link w:val="Heading9Char"/>
    <w:uiPriority w:val="99"/>
    <w:qFormat/>
    <w:pPr>
      <w:keepNext/>
      <w:jc w:val="center"/>
      <w:outlineLvl w:val="8"/>
    </w:pPr>
    <w:rPr>
      <w:rFonts w:ascii=".VnTime" w:hAnsi=".VnTime"/>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VnTime" w:hAnsi=".VnTime" w:cs="Times New Roman"/>
      <w:b/>
      <w:color w:val="0000FF"/>
      <w:sz w:val="28"/>
    </w:rPr>
  </w:style>
  <w:style w:type="character" w:customStyle="1" w:styleId="Heading3Char">
    <w:name w:val="Heading 3 Char"/>
    <w:basedOn w:val="DefaultParagraphFont"/>
    <w:link w:val="Heading3"/>
    <w:uiPriority w:val="99"/>
    <w:locked/>
    <w:rPr>
      <w:rFonts w:ascii=".VnTime" w:hAnsi=".VnTime" w:cs="Times New Roman"/>
      <w:b/>
      <w:color w:val="0000FF"/>
      <w:sz w:val="32"/>
    </w:rPr>
  </w:style>
  <w:style w:type="character" w:customStyle="1" w:styleId="Heading7Char">
    <w:name w:val="Heading 7 Char"/>
    <w:basedOn w:val="DefaultParagraphFont"/>
    <w:link w:val="Heading7"/>
    <w:uiPriority w:val="99"/>
    <w:locked/>
    <w:rPr>
      <w:rFonts w:ascii=".VnTimeH" w:hAnsi=".VnTimeH" w:cs="Times New Roman"/>
      <w:b/>
      <w:sz w:val="24"/>
    </w:rPr>
  </w:style>
  <w:style w:type="character" w:customStyle="1" w:styleId="Heading9Char">
    <w:name w:val="Heading 9 Char"/>
    <w:basedOn w:val="DefaultParagraphFont"/>
    <w:link w:val="Heading9"/>
    <w:uiPriority w:val="99"/>
    <w:locked/>
    <w:rPr>
      <w:rFonts w:ascii=".VnTime" w:hAnsi=".VnTime" w:cs="Times New Roman"/>
      <w:b/>
      <w:i/>
      <w:sz w:val="28"/>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pPr>
      <w:tabs>
        <w:tab w:val="center" w:pos="4320"/>
        <w:tab w:val="right" w:pos="8640"/>
      </w:tabs>
    </w:pPr>
    <w:rPr>
      <w:rFonts w:cs="Arial"/>
    </w:rPr>
  </w:style>
  <w:style w:type="character" w:customStyle="1" w:styleId="FooterChar">
    <w:name w:val="Footer Char"/>
    <w:basedOn w:val="DefaultParagraphFont"/>
    <w:link w:val="Footer"/>
    <w:uiPriority w:val="99"/>
    <w:locked/>
    <w:rPr>
      <w:rFonts w:cs="Arial"/>
      <w:sz w:val="28"/>
      <w:szCs w:val="28"/>
    </w:r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ind w:firstLine="360"/>
      <w:jc w:val="both"/>
    </w:pPr>
    <w:rPr>
      <w:rFonts w:ascii=".VnTime" w:hAnsi=".VnTime"/>
      <w:szCs w:val="20"/>
    </w:rPr>
  </w:style>
  <w:style w:type="character" w:customStyle="1" w:styleId="BodyTextIndent2Char">
    <w:name w:val="Body Text Indent 2 Char"/>
    <w:basedOn w:val="DefaultParagraphFont"/>
    <w:link w:val="BodyTextIndent2"/>
    <w:uiPriority w:val="99"/>
    <w:locked/>
    <w:rPr>
      <w:rFonts w:ascii=".VnTime" w:hAnsi=".VnTime" w:cs="Times New Roman"/>
      <w:sz w:val="28"/>
    </w:rPr>
  </w:style>
  <w:style w:type="paragraph" w:styleId="BodyText">
    <w:name w:val="Body Text"/>
    <w:basedOn w:val="Normal"/>
    <w:link w:val="BodyTextChar"/>
    <w:uiPriority w:val="99"/>
    <w:pPr>
      <w:jc w:val="center"/>
    </w:pPr>
    <w:rPr>
      <w:rFonts w:ascii=".VnTimeH" w:hAnsi=".VnTimeH"/>
      <w:b/>
      <w:sz w:val="24"/>
      <w:szCs w:val="20"/>
    </w:rPr>
  </w:style>
  <w:style w:type="character" w:customStyle="1" w:styleId="BodyTextChar">
    <w:name w:val="Body Text Char"/>
    <w:basedOn w:val="DefaultParagraphFont"/>
    <w:link w:val="BodyText"/>
    <w:uiPriority w:val="99"/>
    <w:locked/>
    <w:rPr>
      <w:rFonts w:ascii=".VnTimeH" w:hAnsi=".VnTimeH" w:cs="Times New Roman"/>
      <w:b/>
      <w:sz w:val="24"/>
    </w:rPr>
  </w:style>
  <w:style w:type="paragraph" w:styleId="BodyTextIndent">
    <w:name w:val="Body Text Indent"/>
    <w:aliases w:val="Body Text Indent Char1,Body Text Indent Char1 Char Char,Body Text Indent Char1 Char Char Char Char"/>
    <w:basedOn w:val="Normal"/>
    <w:link w:val="BodyTextIndentChar"/>
    <w:uiPriority w:val="99"/>
    <w:pPr>
      <w:spacing w:before="240" w:after="240"/>
      <w:ind w:firstLine="720"/>
      <w:jc w:val="both"/>
    </w:pPr>
    <w:rPr>
      <w:rFonts w:ascii=".VnTime" w:hAnsi=".VnTime"/>
      <w:szCs w:val="24"/>
    </w:rPr>
  </w:style>
  <w:style w:type="character" w:customStyle="1" w:styleId="BodyTextIndentChar">
    <w:name w:val="Body Text Indent Char"/>
    <w:aliases w:val="Body Text Indent Char1 Char,Body Text Indent Char1 Char Char Char,Body Text Indent Char1 Char Char Char Char Char"/>
    <w:basedOn w:val="DefaultParagraphFont"/>
    <w:link w:val="BodyTextIndent"/>
    <w:uiPriority w:val="99"/>
    <w:locked/>
    <w:rPr>
      <w:rFonts w:ascii=".VnTime" w:hAnsi=".VnTime"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8"/>
      <w:szCs w:val="28"/>
    </w:rPr>
  </w:style>
  <w:style w:type="paragraph" w:styleId="BodyText2">
    <w:name w:val="Body Text 2"/>
    <w:basedOn w:val="Normal"/>
    <w:link w:val="BodyText2Char"/>
    <w:uiPriority w:val="99"/>
    <w:pPr>
      <w:jc w:val="both"/>
    </w:pPr>
    <w:rPr>
      <w:rFonts w:ascii=".VnTime" w:hAnsi=".VnTime"/>
      <w:color w:val="0000FF"/>
      <w:sz w:val="26"/>
      <w:szCs w:val="20"/>
    </w:rPr>
  </w:style>
  <w:style w:type="character" w:customStyle="1" w:styleId="BodyText2Char">
    <w:name w:val="Body Text 2 Char"/>
    <w:basedOn w:val="DefaultParagraphFont"/>
    <w:link w:val="BodyText2"/>
    <w:uiPriority w:val="99"/>
    <w:locked/>
    <w:rPr>
      <w:rFonts w:ascii=".VnTime" w:hAnsi=".VnTime" w:cs="Times New Roman"/>
      <w:color w:val="0000FF"/>
      <w:sz w:val="26"/>
    </w:rPr>
  </w:style>
  <w:style w:type="paragraph" w:customStyle="1" w:styleId="dieu">
    <w:name w:val="dieu"/>
    <w:basedOn w:val="Normal"/>
    <w:link w:val="dieuChar"/>
    <w:uiPriority w:val="99"/>
    <w:pPr>
      <w:overflowPunct w:val="0"/>
      <w:autoSpaceDE w:val="0"/>
      <w:autoSpaceDN w:val="0"/>
      <w:adjustRightInd w:val="0"/>
      <w:spacing w:before="60" w:after="120"/>
      <w:jc w:val="both"/>
      <w:textAlignment w:val="baseline"/>
    </w:pPr>
    <w:rPr>
      <w:rFonts w:ascii=".VnTime" w:hAnsi=".VnTime"/>
      <w:b/>
      <w:i/>
      <w:color w:val="000000"/>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rPr>
  </w:style>
  <w:style w:type="paragraph" w:customStyle="1" w:styleId="CharCharCharChar">
    <w:name w:val="Char Char Char Char"/>
    <w:basedOn w:val="Normal"/>
    <w:autoRedefine/>
    <w:uiPriority w:val="99"/>
    <w:pPr>
      <w:spacing w:after="160" w:line="240" w:lineRule="exact"/>
    </w:pPr>
    <w:rPr>
      <w:rFonts w:ascii="Verdana" w:hAnsi="Verdana" w:cs="Verdana"/>
      <w:sz w:val="20"/>
      <w:szCs w:val="20"/>
    </w:rPr>
  </w:style>
  <w:style w:type="paragraph" w:customStyle="1" w:styleId="Char">
    <w:name w:val="Char"/>
    <w:basedOn w:val="Normal"/>
    <w:autoRedefine/>
    <w:uiPriority w:val="99"/>
    <w:pPr>
      <w:spacing w:after="160" w:line="240" w:lineRule="exact"/>
    </w:pPr>
    <w:rPr>
      <w:rFonts w:ascii="Verdana" w:hAnsi="Verdana" w:cs="Verdana"/>
      <w:sz w:val="20"/>
      <w:szCs w:val="20"/>
    </w:rPr>
  </w:style>
  <w:style w:type="paragraph" w:customStyle="1" w:styleId="CharCharCharCharCharCharCharCharCharChar">
    <w:name w:val="Char Char Char Char Char Char Char Char Char Char"/>
    <w:basedOn w:val="Normal"/>
    <w:autoRedefine/>
    <w:uiPriority w:val="99"/>
    <w:pPr>
      <w:spacing w:after="160" w:line="240" w:lineRule="exact"/>
    </w:pPr>
    <w:rPr>
      <w:rFonts w:ascii="Verdana" w:hAnsi="Verdana" w:cs="Verdana"/>
      <w:sz w:val="20"/>
      <w:szCs w:val="20"/>
    </w:rPr>
  </w:style>
  <w:style w:type="character" w:customStyle="1" w:styleId="dieuChar">
    <w:name w:val="dieu Char"/>
    <w:basedOn w:val="DefaultParagraphFont"/>
    <w:link w:val="dieu"/>
    <w:uiPriority w:val="99"/>
    <w:locked/>
    <w:rPr>
      <w:rFonts w:ascii=".VnTime" w:hAnsi=".VnTime" w:cs="Times New Roman"/>
      <w:b/>
      <w:i/>
      <w:color w:val="000000"/>
      <w:sz w:val="28"/>
    </w:rPr>
  </w:style>
  <w:style w:type="paragraph" w:customStyle="1" w:styleId="normal-p">
    <w:name w:val="normal-p"/>
    <w:basedOn w:val="Normal"/>
    <w:uiPriority w:val="99"/>
    <w:pPr>
      <w:jc w:val="both"/>
    </w:pPr>
    <w:rPr>
      <w:sz w:val="20"/>
      <w:szCs w:val="20"/>
    </w:rPr>
  </w:style>
  <w:style w:type="character" w:customStyle="1" w:styleId="normal-h1">
    <w:name w:val="normal-h1"/>
    <w:basedOn w:val="DefaultParagraphFont"/>
    <w:rPr>
      <w:rFonts w:ascii=".VnTime" w:hAnsi=".VnTime" w:cs="Times New Roman"/>
      <w:color w:val="0000FF"/>
      <w:sz w:val="24"/>
      <w:szCs w:val="24"/>
    </w:rPr>
  </w:style>
  <w:style w:type="paragraph" w:customStyle="1" w:styleId="cancu">
    <w:name w:val="cancu"/>
    <w:uiPriority w:val="99"/>
    <w:pPr>
      <w:autoSpaceDE w:val="0"/>
      <w:autoSpaceDN w:val="0"/>
      <w:ind w:firstLine="567"/>
      <w:jc w:val="both"/>
    </w:pPr>
    <w:rPr>
      <w:rFonts w:ascii=".VnTime" w:hAnsi=".VnTime" w:cs=".VnTime"/>
      <w:i/>
      <w:iCs/>
      <w:noProof/>
      <w:color w:val="0000FF"/>
      <w:sz w:val="24"/>
      <w:szCs w:val="24"/>
    </w:rPr>
  </w:style>
  <w:style w:type="paragraph" w:customStyle="1" w:styleId="CharCharCharCharCharCharCharCharCharCharCharCharCharCharChar">
    <w:name w:val="Char Char Char Char Char Char Char Char Char Char Char Char Char Char Char"/>
    <w:basedOn w:val="Normal"/>
    <w:uiPriority w:val="99"/>
    <w:pPr>
      <w:spacing w:after="160" w:line="240" w:lineRule="exact"/>
    </w:pPr>
    <w:rPr>
      <w:rFonts w:ascii="Verdana" w:hAnsi="Verdana"/>
      <w:sz w:val="20"/>
      <w:szCs w:val="20"/>
    </w:rPr>
  </w:style>
  <w:style w:type="paragraph" w:customStyle="1" w:styleId="CharChar">
    <w:name w:val="Char Char"/>
    <w:basedOn w:val="Normal"/>
    <w:autoRedefine/>
    <w:uiPriority w:val="99"/>
    <w:pPr>
      <w:spacing w:after="160" w:line="240" w:lineRule="exact"/>
    </w:pPr>
    <w:rPr>
      <w:rFonts w:ascii="Verdana" w:hAnsi="Verdana" w:cs="Verdana"/>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n Char,single space Char,f Char"/>
    <w:qFormat/>
    <w:locked/>
  </w:style>
  <w:style w:type="paragraph" w:styleId="FootnoteText">
    <w:name w:val="footnote text"/>
    <w:aliases w:val="Footnote Text Char1 Char,Footnote Text Char Char Char,Footnote Text Char1 Char Char Char,Footnote Text Char Char Char Char Char,Footnote Text Char1 Char Char Char Char Char,Footnote Text Char Char Char Char Char Char Ch,fn,single space,f"/>
    <w:basedOn w:val="Normal"/>
    <w:link w:val="FootnoteTextChar1"/>
    <w:uiPriority w:val="99"/>
    <w:qFormat/>
    <w:rPr>
      <w:sz w:val="20"/>
      <w:szCs w:val="20"/>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basedOn w:val="DefaultParagraphFont"/>
    <w:link w:val="FootnoteText"/>
    <w:uiPriority w:val="99"/>
    <w:locked/>
    <w:rPr>
      <w:rFonts w:cs="Times New Roman"/>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e,R"/>
    <w:basedOn w:val="DefaultParagraphFont"/>
    <w:link w:val="BVIfnrCharCharChar"/>
    <w:uiPriority w:val="99"/>
    <w:qFormat/>
    <w:rPr>
      <w:rFonts w:cs="Times New Roman"/>
      <w:vertAlign w:val="superscript"/>
    </w:rPr>
  </w:style>
  <w:style w:type="character" w:customStyle="1" w:styleId="hps">
    <w:name w:val="hps"/>
    <w:basedOn w:val="DefaultParagraphFont"/>
    <w:uiPriority w:val="99"/>
    <w:rPr>
      <w:rFonts w:cs="Times New Roman"/>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locked/>
    <w:rPr>
      <w:rFonts w:cs="Times New Roman"/>
    </w:rPr>
  </w:style>
  <w:style w:type="character" w:styleId="EndnoteReference">
    <w:name w:val="endnote reference"/>
    <w:basedOn w:val="DefaultParagraphFont"/>
    <w:uiPriority w:val="99"/>
    <w:semiHidden/>
    <w:rPr>
      <w:rFonts w:cs="Times New Roman"/>
      <w:vertAlign w:val="superscript"/>
    </w:rPr>
  </w:style>
  <w:style w:type="paragraph" w:customStyle="1" w:styleId="CharCharChar">
    <w:name w:val="Char Char Char"/>
    <w:basedOn w:val="Normal"/>
    <w:next w:val="Normal"/>
    <w:autoRedefine/>
    <w:uiPriority w:val="99"/>
    <w:semiHidden/>
    <w:pPr>
      <w:spacing w:before="120" w:after="120" w:line="312" w:lineRule="auto"/>
    </w:pPr>
  </w:style>
  <w:style w:type="paragraph" w:styleId="ListParagraph">
    <w:name w:val="List Paragraph"/>
    <w:basedOn w:val="Normal"/>
    <w:uiPriority w:val="99"/>
    <w:qFormat/>
    <w:pPr>
      <w:spacing w:after="200" w:line="276" w:lineRule="auto"/>
      <w:ind w:left="720"/>
    </w:pPr>
    <w:rPr>
      <w:rFonts w:ascii="Calibri" w:hAnsi="Calibri" w:cs="Calibri"/>
      <w:sz w:val="22"/>
      <w:szCs w:val="22"/>
    </w:rPr>
  </w:style>
  <w:style w:type="paragraph" w:styleId="BodyText3">
    <w:name w:val="Body Text 3"/>
    <w:basedOn w:val="Normal"/>
    <w:link w:val="BodyText3Char"/>
    <w:uiPriority w:val="99"/>
    <w:pPr>
      <w:autoSpaceDE w:val="0"/>
      <w:autoSpaceDN w:val="0"/>
      <w:spacing w:after="120"/>
      <w:jc w:val="both"/>
    </w:pPr>
    <w:rPr>
      <w:rFonts w:ascii=".VnTime" w:hAnsi=".VnTime" w:cs=".VnTime"/>
      <w:b/>
      <w:bCs/>
      <w:i/>
      <w:iCs/>
      <w:color w:val="000000"/>
      <w:sz w:val="26"/>
      <w:szCs w:val="26"/>
    </w:rPr>
  </w:style>
  <w:style w:type="character" w:customStyle="1" w:styleId="BodyText3Char">
    <w:name w:val="Body Text 3 Char"/>
    <w:basedOn w:val="DefaultParagraphFont"/>
    <w:link w:val="BodyText3"/>
    <w:uiPriority w:val="99"/>
    <w:locked/>
    <w:rPr>
      <w:rFonts w:ascii=".VnTime" w:hAnsi=".VnTime" w:cs=".VnTime"/>
      <w:b/>
      <w:bCs/>
      <w:i/>
      <w:iCs/>
      <w:color w:val="000000"/>
      <w:sz w:val="26"/>
      <w:szCs w:val="26"/>
    </w:rPr>
  </w:style>
  <w:style w:type="paragraph" w:styleId="NormalWeb">
    <w:name w:val="Normal (Web)"/>
    <w:basedOn w:val="Normal"/>
    <w:uiPriority w:val="99"/>
    <w:pPr>
      <w:spacing w:before="100" w:beforeAutospacing="1" w:after="100" w:afterAutospacing="1"/>
    </w:pPr>
    <w:rPr>
      <w:sz w:val="24"/>
      <w:szCs w:val="24"/>
      <w:lang w:val="en-GB" w:eastAsia="en-GB"/>
    </w:rPr>
  </w:style>
  <w:style w:type="paragraph" w:customStyle="1" w:styleId="TimesNewRoman14pt">
    <w:name w:val="Times New Roman 14pt"/>
    <w:basedOn w:val="Normal"/>
    <w:uiPriority w:val="99"/>
    <w:pPr>
      <w:spacing w:beforeLines="24" w:afterLines="24" w:line="288" w:lineRule="auto"/>
      <w:ind w:firstLine="720"/>
      <w:jc w:val="both"/>
    </w:pPr>
    <w:rPr>
      <w:rFonts w:eastAsia="Batang"/>
      <w:spacing w:val="4"/>
      <w:szCs w:val="24"/>
    </w:rPr>
  </w:style>
  <w:style w:type="paragraph" w:customStyle="1" w:styleId="Char1">
    <w:name w:val="Char1"/>
    <w:basedOn w:val="Normal"/>
    <w:autoRedefine/>
    <w:uiPriority w:val="99"/>
    <w:pPr>
      <w:spacing w:after="160" w:line="240" w:lineRule="exact"/>
    </w:pPr>
    <w:rPr>
      <w:rFonts w:ascii="Verdana" w:hAnsi="Verdana" w:cs="Verdana"/>
      <w:sz w:val="20"/>
      <w:szCs w:val="20"/>
    </w:rPr>
  </w:style>
  <w:style w:type="paragraph" w:styleId="Revision">
    <w:name w:val="Revision"/>
    <w:hidden/>
    <w:uiPriority w:val="99"/>
    <w:semiHidden/>
    <w:rPr>
      <w:sz w:val="28"/>
      <w:szCs w:val="28"/>
    </w:rPr>
  </w:style>
  <w:style w:type="paragraph" w:customStyle="1" w:styleId="Char4">
    <w:name w:val="Char4"/>
    <w:basedOn w:val="Normal"/>
    <w:autoRedefine/>
    <w:uiPriority w:val="99"/>
    <w:pPr>
      <w:spacing w:after="160" w:line="240" w:lineRule="exact"/>
    </w:pPr>
    <w:rPr>
      <w:rFonts w:ascii="Verdana" w:hAnsi="Verdana" w:cs="Verdana"/>
      <w:sz w:val="20"/>
      <w:szCs w:val="20"/>
    </w:rPr>
  </w:style>
  <w:style w:type="character" w:customStyle="1" w:styleId="BodyTextIndentChar2">
    <w:name w:val="Body Text Indent Char2"/>
    <w:aliases w:val="Body Text Indent Char1 Char1,Body Text Indent Char1 Char Char Char1,Body Text Indent Char1 Char Char Char Char Char1"/>
    <w:basedOn w:val="DefaultParagraphFont"/>
    <w:uiPriority w:val="99"/>
    <w:locked/>
    <w:rPr>
      <w:rFonts w:ascii=".VnTime" w:hAnsi=".VnTime" w:cs=".VnTime"/>
      <w:sz w:val="24"/>
      <w:szCs w:val="24"/>
    </w:rPr>
  </w:style>
  <w:style w:type="paragraph" w:customStyle="1" w:styleId="Char3">
    <w:name w:val="Char3"/>
    <w:basedOn w:val="Normal"/>
    <w:autoRedefine/>
    <w:uiPriority w:val="99"/>
    <w:pPr>
      <w:spacing w:after="160" w:line="240" w:lineRule="exact"/>
    </w:pPr>
    <w:rPr>
      <w:rFonts w:ascii="Verdana" w:hAnsi="Verdana" w:cs="Verdana"/>
      <w:sz w:val="20"/>
      <w:szCs w:val="20"/>
    </w:rPr>
  </w:style>
  <w:style w:type="paragraph" w:customStyle="1" w:styleId="Char2">
    <w:name w:val="Char2"/>
    <w:basedOn w:val="Normal"/>
    <w:autoRedefine/>
    <w:uiPriority w:val="99"/>
    <w:pPr>
      <w:spacing w:after="160" w:line="240" w:lineRule="exact"/>
    </w:pPr>
    <w:rPr>
      <w:rFonts w:ascii="Verdana" w:hAnsi="Verdana" w:cs="Verdana"/>
      <w:sz w:val="20"/>
      <w:szCs w:val="20"/>
    </w:rPr>
  </w:style>
  <w:style w:type="paragraph" w:styleId="Title">
    <w:name w:val="Title"/>
    <w:basedOn w:val="Normal"/>
    <w:link w:val="TitleChar"/>
    <w:uiPriority w:val="99"/>
    <w:qFormat/>
    <w:locked/>
    <w:pPr>
      <w:jc w:val="center"/>
    </w:pPr>
    <w:rPr>
      <w:b/>
      <w:bCs/>
      <w:sz w:val="32"/>
      <w:szCs w:val="32"/>
    </w:rPr>
  </w:style>
  <w:style w:type="character" w:customStyle="1" w:styleId="TitleChar">
    <w:name w:val="Title Char"/>
    <w:basedOn w:val="DefaultParagraphFont"/>
    <w:link w:val="Title"/>
    <w:uiPriority w:val="99"/>
    <w:locked/>
    <w:rPr>
      <w:rFonts w:cs="Times New Roman"/>
      <w:b/>
      <w:bCs/>
      <w:sz w:val="32"/>
      <w:szCs w:val="32"/>
    </w:rPr>
  </w:style>
  <w:style w:type="paragraph" w:styleId="Caption">
    <w:name w:val="caption"/>
    <w:basedOn w:val="Normal"/>
    <w:next w:val="Normal"/>
    <w:uiPriority w:val="99"/>
    <w:qFormat/>
    <w:locked/>
    <w:pPr>
      <w:spacing w:before="240" w:after="120" w:line="288" w:lineRule="auto"/>
      <w:ind w:firstLine="720"/>
      <w:jc w:val="both"/>
    </w:pPr>
    <w:rPr>
      <w:b/>
      <w:bCs/>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pPr>
      <w:pageBreakBefore/>
      <w:spacing w:before="100" w:beforeAutospacing="1" w:after="100" w:afterAutospacing="1"/>
    </w:pPr>
    <w:rPr>
      <w:rFonts w:ascii="Tahoma" w:hAnsi="Tahoma" w:cs="Tahoma"/>
      <w:sz w:val="20"/>
      <w:szCs w:val="20"/>
    </w:rPr>
  </w:style>
  <w:style w:type="paragraph" w:customStyle="1" w:styleId="Char6">
    <w:name w:val="Char6"/>
    <w:basedOn w:val="Normal"/>
    <w:autoRedefine/>
    <w:uiPriority w:val="99"/>
    <w:pPr>
      <w:spacing w:after="160" w:line="240" w:lineRule="exact"/>
    </w:pPr>
    <w:rPr>
      <w:rFonts w:ascii="Verdana" w:hAnsi="Verdana" w:cs="Verdana"/>
      <w:sz w:val="20"/>
      <w:szCs w:val="20"/>
    </w:rPr>
  </w:style>
  <w:style w:type="paragraph" w:customStyle="1" w:styleId="Char5">
    <w:name w:val="Char5"/>
    <w:basedOn w:val="Normal"/>
    <w:autoRedefine/>
    <w:uiPriority w:val="99"/>
    <w:pPr>
      <w:spacing w:after="160" w:line="240" w:lineRule="exact"/>
    </w:pPr>
    <w:rPr>
      <w:rFonts w:ascii="Verdana" w:hAnsi="Verdana" w:cs="Verdana"/>
      <w:sz w:val="20"/>
      <w:szCs w:val="20"/>
    </w:rPr>
  </w:style>
  <w:style w:type="paragraph" w:customStyle="1" w:styleId="CharCharCharCharCharCharChar">
    <w:name w:val="Char Char Char Char Char Char Char"/>
    <w:basedOn w:val="Normal"/>
    <w:uiPriority w:val="99"/>
    <w:pPr>
      <w:spacing w:after="160" w:line="240" w:lineRule="exact"/>
    </w:pPr>
    <w:rPr>
      <w:rFonts w:ascii="Verdana" w:hAnsi="Verdana"/>
      <w:sz w:val="20"/>
      <w:szCs w:val="20"/>
    </w:rPr>
  </w:style>
  <w:style w:type="paragraph" w:customStyle="1" w:styleId="Default">
    <w:name w:val="Default"/>
    <w:uiPriority w:val="99"/>
    <w:pPr>
      <w:autoSpaceDE w:val="0"/>
      <w:autoSpaceDN w:val="0"/>
      <w:adjustRightInd w:val="0"/>
    </w:pPr>
    <w:rPr>
      <w:rFonts w:ascii="Arial" w:hAnsi="Arial" w:cs="Arial"/>
      <w:color w:val="000000"/>
      <w:sz w:val="24"/>
      <w:szCs w:val="24"/>
    </w:rPr>
  </w:style>
  <w:style w:type="paragraph" w:customStyle="1" w:styleId="Normal1">
    <w:name w:val="Normal1"/>
    <w:rsid w:val="006E10C5"/>
    <w:rPr>
      <w:sz w:val="24"/>
      <w:szCs w:val="24"/>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uiPriority w:val="99"/>
    <w:qFormat/>
    <w:rsid w:val="00A920A2"/>
    <w:pPr>
      <w:spacing w:after="160" w:line="240" w:lineRule="exact"/>
    </w:pPr>
    <w:rPr>
      <w:sz w:val="20"/>
      <w:szCs w:val="20"/>
      <w:vertAlign w:val="superscript"/>
    </w:rPr>
  </w:style>
  <w:style w:type="character" w:customStyle="1" w:styleId="object">
    <w:name w:val="object"/>
    <w:basedOn w:val="DefaultParagraphFont"/>
    <w:qFormat/>
    <w:rsid w:val="00140C89"/>
  </w:style>
  <w:style w:type="character" w:customStyle="1" w:styleId="apple-converted-space">
    <w:name w:val="apple-converted-space"/>
    <w:rsid w:val="008B43F7"/>
  </w:style>
  <w:style w:type="character" w:styleId="Hyperlink">
    <w:name w:val="Hyperlink"/>
    <w:basedOn w:val="DefaultParagraphFont"/>
    <w:uiPriority w:val="99"/>
    <w:unhideWhenUsed/>
    <w:locked/>
    <w:rsid w:val="007F3B5B"/>
    <w:rPr>
      <w:color w:val="0000FF"/>
      <w:u w:val="singl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7F3B5B"/>
    <w:pPr>
      <w:spacing w:after="160" w:line="240" w:lineRule="exact"/>
    </w:pPr>
    <w:rPr>
      <w:rFonts w:ascii="Calibri" w:eastAsia="Calibri" w:hAnsi="Calibri"/>
      <w:sz w:val="22"/>
      <w:szCs w:val="22"/>
      <w:vertAlign w:val="superscript"/>
      <w:lang w:val="vi-VN"/>
    </w:rPr>
  </w:style>
  <w:style w:type="character" w:customStyle="1" w:styleId="FootnoteCharacters">
    <w:name w:val="Footnote Characters"/>
    <w:qFormat/>
    <w:rsid w:val="007F3B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semiHidden="0" w:uiPriority="0" w:unhideWhenUsed="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qFormat="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link w:val="Heading1Char"/>
    <w:uiPriority w:val="99"/>
    <w:qFormat/>
    <w:pPr>
      <w:keepNext/>
      <w:jc w:val="both"/>
      <w:outlineLvl w:val="0"/>
    </w:pPr>
    <w:rPr>
      <w:rFonts w:ascii=".VnTime" w:hAnsi=".VnTime"/>
      <w:b/>
      <w:color w:val="0000FF"/>
      <w:szCs w:val="20"/>
    </w:rPr>
  </w:style>
  <w:style w:type="paragraph" w:styleId="Heading3">
    <w:name w:val="heading 3"/>
    <w:basedOn w:val="Normal"/>
    <w:next w:val="Normal"/>
    <w:link w:val="Heading3Char"/>
    <w:uiPriority w:val="99"/>
    <w:qFormat/>
    <w:pPr>
      <w:keepNext/>
      <w:jc w:val="center"/>
      <w:outlineLvl w:val="2"/>
    </w:pPr>
    <w:rPr>
      <w:rFonts w:ascii=".VnTime" w:hAnsi=".VnTime"/>
      <w:b/>
      <w:color w:val="0000FF"/>
      <w:sz w:val="32"/>
      <w:szCs w:val="20"/>
    </w:rPr>
  </w:style>
  <w:style w:type="paragraph" w:styleId="Heading7">
    <w:name w:val="heading 7"/>
    <w:basedOn w:val="Normal"/>
    <w:next w:val="Normal"/>
    <w:link w:val="Heading7Char"/>
    <w:uiPriority w:val="99"/>
    <w:qFormat/>
    <w:pPr>
      <w:keepNext/>
      <w:jc w:val="center"/>
      <w:outlineLvl w:val="6"/>
    </w:pPr>
    <w:rPr>
      <w:rFonts w:ascii=".VnTimeH" w:hAnsi=".VnTimeH"/>
      <w:b/>
      <w:sz w:val="24"/>
      <w:szCs w:val="20"/>
    </w:rPr>
  </w:style>
  <w:style w:type="paragraph" w:styleId="Heading9">
    <w:name w:val="heading 9"/>
    <w:basedOn w:val="Normal"/>
    <w:next w:val="Normal"/>
    <w:link w:val="Heading9Char"/>
    <w:uiPriority w:val="99"/>
    <w:qFormat/>
    <w:pPr>
      <w:keepNext/>
      <w:jc w:val="center"/>
      <w:outlineLvl w:val="8"/>
    </w:pPr>
    <w:rPr>
      <w:rFonts w:ascii=".VnTime" w:hAnsi=".VnTime"/>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VnTime" w:hAnsi=".VnTime" w:cs="Times New Roman"/>
      <w:b/>
      <w:color w:val="0000FF"/>
      <w:sz w:val="28"/>
    </w:rPr>
  </w:style>
  <w:style w:type="character" w:customStyle="1" w:styleId="Heading3Char">
    <w:name w:val="Heading 3 Char"/>
    <w:basedOn w:val="DefaultParagraphFont"/>
    <w:link w:val="Heading3"/>
    <w:uiPriority w:val="99"/>
    <w:locked/>
    <w:rPr>
      <w:rFonts w:ascii=".VnTime" w:hAnsi=".VnTime" w:cs="Times New Roman"/>
      <w:b/>
      <w:color w:val="0000FF"/>
      <w:sz w:val="32"/>
    </w:rPr>
  </w:style>
  <w:style w:type="character" w:customStyle="1" w:styleId="Heading7Char">
    <w:name w:val="Heading 7 Char"/>
    <w:basedOn w:val="DefaultParagraphFont"/>
    <w:link w:val="Heading7"/>
    <w:uiPriority w:val="99"/>
    <w:locked/>
    <w:rPr>
      <w:rFonts w:ascii=".VnTimeH" w:hAnsi=".VnTimeH" w:cs="Times New Roman"/>
      <w:b/>
      <w:sz w:val="24"/>
    </w:rPr>
  </w:style>
  <w:style w:type="character" w:customStyle="1" w:styleId="Heading9Char">
    <w:name w:val="Heading 9 Char"/>
    <w:basedOn w:val="DefaultParagraphFont"/>
    <w:link w:val="Heading9"/>
    <w:uiPriority w:val="99"/>
    <w:locked/>
    <w:rPr>
      <w:rFonts w:ascii=".VnTime" w:hAnsi=".VnTime" w:cs="Times New Roman"/>
      <w:b/>
      <w:i/>
      <w:sz w:val="28"/>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pPr>
      <w:tabs>
        <w:tab w:val="center" w:pos="4320"/>
        <w:tab w:val="right" w:pos="8640"/>
      </w:tabs>
    </w:pPr>
    <w:rPr>
      <w:rFonts w:cs="Arial"/>
    </w:rPr>
  </w:style>
  <w:style w:type="character" w:customStyle="1" w:styleId="FooterChar">
    <w:name w:val="Footer Char"/>
    <w:basedOn w:val="DefaultParagraphFont"/>
    <w:link w:val="Footer"/>
    <w:uiPriority w:val="99"/>
    <w:locked/>
    <w:rPr>
      <w:rFonts w:cs="Arial"/>
      <w:sz w:val="28"/>
      <w:szCs w:val="28"/>
    </w:r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ind w:firstLine="360"/>
      <w:jc w:val="both"/>
    </w:pPr>
    <w:rPr>
      <w:rFonts w:ascii=".VnTime" w:hAnsi=".VnTime"/>
      <w:szCs w:val="20"/>
    </w:rPr>
  </w:style>
  <w:style w:type="character" w:customStyle="1" w:styleId="BodyTextIndent2Char">
    <w:name w:val="Body Text Indent 2 Char"/>
    <w:basedOn w:val="DefaultParagraphFont"/>
    <w:link w:val="BodyTextIndent2"/>
    <w:uiPriority w:val="99"/>
    <w:locked/>
    <w:rPr>
      <w:rFonts w:ascii=".VnTime" w:hAnsi=".VnTime" w:cs="Times New Roman"/>
      <w:sz w:val="28"/>
    </w:rPr>
  </w:style>
  <w:style w:type="paragraph" w:styleId="BodyText">
    <w:name w:val="Body Text"/>
    <w:basedOn w:val="Normal"/>
    <w:link w:val="BodyTextChar"/>
    <w:uiPriority w:val="99"/>
    <w:pPr>
      <w:jc w:val="center"/>
    </w:pPr>
    <w:rPr>
      <w:rFonts w:ascii=".VnTimeH" w:hAnsi=".VnTimeH"/>
      <w:b/>
      <w:sz w:val="24"/>
      <w:szCs w:val="20"/>
    </w:rPr>
  </w:style>
  <w:style w:type="character" w:customStyle="1" w:styleId="BodyTextChar">
    <w:name w:val="Body Text Char"/>
    <w:basedOn w:val="DefaultParagraphFont"/>
    <w:link w:val="BodyText"/>
    <w:uiPriority w:val="99"/>
    <w:locked/>
    <w:rPr>
      <w:rFonts w:ascii=".VnTimeH" w:hAnsi=".VnTimeH" w:cs="Times New Roman"/>
      <w:b/>
      <w:sz w:val="24"/>
    </w:rPr>
  </w:style>
  <w:style w:type="paragraph" w:styleId="BodyTextIndent">
    <w:name w:val="Body Text Indent"/>
    <w:aliases w:val="Body Text Indent Char1,Body Text Indent Char1 Char Char,Body Text Indent Char1 Char Char Char Char"/>
    <w:basedOn w:val="Normal"/>
    <w:link w:val="BodyTextIndentChar"/>
    <w:uiPriority w:val="99"/>
    <w:pPr>
      <w:spacing w:before="240" w:after="240"/>
      <w:ind w:firstLine="720"/>
      <w:jc w:val="both"/>
    </w:pPr>
    <w:rPr>
      <w:rFonts w:ascii=".VnTime" w:hAnsi=".VnTime"/>
      <w:szCs w:val="24"/>
    </w:rPr>
  </w:style>
  <w:style w:type="character" w:customStyle="1" w:styleId="BodyTextIndentChar">
    <w:name w:val="Body Text Indent Char"/>
    <w:aliases w:val="Body Text Indent Char1 Char,Body Text Indent Char1 Char Char Char,Body Text Indent Char1 Char Char Char Char Char"/>
    <w:basedOn w:val="DefaultParagraphFont"/>
    <w:link w:val="BodyTextIndent"/>
    <w:uiPriority w:val="99"/>
    <w:locked/>
    <w:rPr>
      <w:rFonts w:ascii=".VnTime" w:hAnsi=".VnTime"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8"/>
      <w:szCs w:val="28"/>
    </w:rPr>
  </w:style>
  <w:style w:type="paragraph" w:styleId="BodyText2">
    <w:name w:val="Body Text 2"/>
    <w:basedOn w:val="Normal"/>
    <w:link w:val="BodyText2Char"/>
    <w:uiPriority w:val="99"/>
    <w:pPr>
      <w:jc w:val="both"/>
    </w:pPr>
    <w:rPr>
      <w:rFonts w:ascii=".VnTime" w:hAnsi=".VnTime"/>
      <w:color w:val="0000FF"/>
      <w:sz w:val="26"/>
      <w:szCs w:val="20"/>
    </w:rPr>
  </w:style>
  <w:style w:type="character" w:customStyle="1" w:styleId="BodyText2Char">
    <w:name w:val="Body Text 2 Char"/>
    <w:basedOn w:val="DefaultParagraphFont"/>
    <w:link w:val="BodyText2"/>
    <w:uiPriority w:val="99"/>
    <w:locked/>
    <w:rPr>
      <w:rFonts w:ascii=".VnTime" w:hAnsi=".VnTime" w:cs="Times New Roman"/>
      <w:color w:val="0000FF"/>
      <w:sz w:val="26"/>
    </w:rPr>
  </w:style>
  <w:style w:type="paragraph" w:customStyle="1" w:styleId="dieu">
    <w:name w:val="dieu"/>
    <w:basedOn w:val="Normal"/>
    <w:link w:val="dieuChar"/>
    <w:uiPriority w:val="99"/>
    <w:pPr>
      <w:overflowPunct w:val="0"/>
      <w:autoSpaceDE w:val="0"/>
      <w:autoSpaceDN w:val="0"/>
      <w:adjustRightInd w:val="0"/>
      <w:spacing w:before="60" w:after="120"/>
      <w:jc w:val="both"/>
      <w:textAlignment w:val="baseline"/>
    </w:pPr>
    <w:rPr>
      <w:rFonts w:ascii=".VnTime" w:hAnsi=".VnTime"/>
      <w:b/>
      <w:i/>
      <w:color w:val="000000"/>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rPr>
  </w:style>
  <w:style w:type="paragraph" w:customStyle="1" w:styleId="CharCharCharChar">
    <w:name w:val="Char Char Char Char"/>
    <w:basedOn w:val="Normal"/>
    <w:autoRedefine/>
    <w:uiPriority w:val="99"/>
    <w:pPr>
      <w:spacing w:after="160" w:line="240" w:lineRule="exact"/>
    </w:pPr>
    <w:rPr>
      <w:rFonts w:ascii="Verdana" w:hAnsi="Verdana" w:cs="Verdana"/>
      <w:sz w:val="20"/>
      <w:szCs w:val="20"/>
    </w:rPr>
  </w:style>
  <w:style w:type="paragraph" w:customStyle="1" w:styleId="Char">
    <w:name w:val="Char"/>
    <w:basedOn w:val="Normal"/>
    <w:autoRedefine/>
    <w:uiPriority w:val="99"/>
    <w:pPr>
      <w:spacing w:after="160" w:line="240" w:lineRule="exact"/>
    </w:pPr>
    <w:rPr>
      <w:rFonts w:ascii="Verdana" w:hAnsi="Verdana" w:cs="Verdana"/>
      <w:sz w:val="20"/>
      <w:szCs w:val="20"/>
    </w:rPr>
  </w:style>
  <w:style w:type="paragraph" w:customStyle="1" w:styleId="CharCharCharCharCharCharCharCharCharChar">
    <w:name w:val="Char Char Char Char Char Char Char Char Char Char"/>
    <w:basedOn w:val="Normal"/>
    <w:autoRedefine/>
    <w:uiPriority w:val="99"/>
    <w:pPr>
      <w:spacing w:after="160" w:line="240" w:lineRule="exact"/>
    </w:pPr>
    <w:rPr>
      <w:rFonts w:ascii="Verdana" w:hAnsi="Verdana" w:cs="Verdana"/>
      <w:sz w:val="20"/>
      <w:szCs w:val="20"/>
    </w:rPr>
  </w:style>
  <w:style w:type="character" w:customStyle="1" w:styleId="dieuChar">
    <w:name w:val="dieu Char"/>
    <w:basedOn w:val="DefaultParagraphFont"/>
    <w:link w:val="dieu"/>
    <w:uiPriority w:val="99"/>
    <w:locked/>
    <w:rPr>
      <w:rFonts w:ascii=".VnTime" w:hAnsi=".VnTime" w:cs="Times New Roman"/>
      <w:b/>
      <w:i/>
      <w:color w:val="000000"/>
      <w:sz w:val="28"/>
    </w:rPr>
  </w:style>
  <w:style w:type="paragraph" w:customStyle="1" w:styleId="normal-p">
    <w:name w:val="normal-p"/>
    <w:basedOn w:val="Normal"/>
    <w:uiPriority w:val="99"/>
    <w:pPr>
      <w:jc w:val="both"/>
    </w:pPr>
    <w:rPr>
      <w:sz w:val="20"/>
      <w:szCs w:val="20"/>
    </w:rPr>
  </w:style>
  <w:style w:type="character" w:customStyle="1" w:styleId="normal-h1">
    <w:name w:val="normal-h1"/>
    <w:basedOn w:val="DefaultParagraphFont"/>
    <w:rPr>
      <w:rFonts w:ascii=".VnTime" w:hAnsi=".VnTime" w:cs="Times New Roman"/>
      <w:color w:val="0000FF"/>
      <w:sz w:val="24"/>
      <w:szCs w:val="24"/>
    </w:rPr>
  </w:style>
  <w:style w:type="paragraph" w:customStyle="1" w:styleId="cancu">
    <w:name w:val="cancu"/>
    <w:uiPriority w:val="99"/>
    <w:pPr>
      <w:autoSpaceDE w:val="0"/>
      <w:autoSpaceDN w:val="0"/>
      <w:ind w:firstLine="567"/>
      <w:jc w:val="both"/>
    </w:pPr>
    <w:rPr>
      <w:rFonts w:ascii=".VnTime" w:hAnsi=".VnTime" w:cs=".VnTime"/>
      <w:i/>
      <w:iCs/>
      <w:noProof/>
      <w:color w:val="0000FF"/>
      <w:sz w:val="24"/>
      <w:szCs w:val="24"/>
    </w:rPr>
  </w:style>
  <w:style w:type="paragraph" w:customStyle="1" w:styleId="CharCharCharCharCharCharCharCharCharCharCharCharCharCharChar">
    <w:name w:val="Char Char Char Char Char Char Char Char Char Char Char Char Char Char Char"/>
    <w:basedOn w:val="Normal"/>
    <w:uiPriority w:val="99"/>
    <w:pPr>
      <w:spacing w:after="160" w:line="240" w:lineRule="exact"/>
    </w:pPr>
    <w:rPr>
      <w:rFonts w:ascii="Verdana" w:hAnsi="Verdana"/>
      <w:sz w:val="20"/>
      <w:szCs w:val="20"/>
    </w:rPr>
  </w:style>
  <w:style w:type="paragraph" w:customStyle="1" w:styleId="CharChar">
    <w:name w:val="Char Char"/>
    <w:basedOn w:val="Normal"/>
    <w:autoRedefine/>
    <w:uiPriority w:val="99"/>
    <w:pPr>
      <w:spacing w:after="160" w:line="240" w:lineRule="exact"/>
    </w:pPr>
    <w:rPr>
      <w:rFonts w:ascii="Verdana" w:hAnsi="Verdana" w:cs="Verdana"/>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n Char,single space Char,f Char"/>
    <w:qFormat/>
    <w:locked/>
  </w:style>
  <w:style w:type="paragraph" w:styleId="FootnoteText">
    <w:name w:val="footnote text"/>
    <w:aliases w:val="Footnote Text Char1 Char,Footnote Text Char Char Char,Footnote Text Char1 Char Char Char,Footnote Text Char Char Char Char Char,Footnote Text Char1 Char Char Char Char Char,Footnote Text Char Char Char Char Char Char Ch,fn,single space,f"/>
    <w:basedOn w:val="Normal"/>
    <w:link w:val="FootnoteTextChar1"/>
    <w:uiPriority w:val="99"/>
    <w:qFormat/>
    <w:rPr>
      <w:sz w:val="20"/>
      <w:szCs w:val="20"/>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basedOn w:val="DefaultParagraphFont"/>
    <w:link w:val="FootnoteText"/>
    <w:uiPriority w:val="99"/>
    <w:locked/>
    <w:rPr>
      <w:rFonts w:cs="Times New Roman"/>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e,R"/>
    <w:basedOn w:val="DefaultParagraphFont"/>
    <w:link w:val="BVIfnrCharCharChar"/>
    <w:uiPriority w:val="99"/>
    <w:qFormat/>
    <w:rPr>
      <w:rFonts w:cs="Times New Roman"/>
      <w:vertAlign w:val="superscript"/>
    </w:rPr>
  </w:style>
  <w:style w:type="character" w:customStyle="1" w:styleId="hps">
    <w:name w:val="hps"/>
    <w:basedOn w:val="DefaultParagraphFont"/>
    <w:uiPriority w:val="99"/>
    <w:rPr>
      <w:rFonts w:cs="Times New Roman"/>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locked/>
    <w:rPr>
      <w:rFonts w:cs="Times New Roman"/>
    </w:rPr>
  </w:style>
  <w:style w:type="character" w:styleId="EndnoteReference">
    <w:name w:val="endnote reference"/>
    <w:basedOn w:val="DefaultParagraphFont"/>
    <w:uiPriority w:val="99"/>
    <w:semiHidden/>
    <w:rPr>
      <w:rFonts w:cs="Times New Roman"/>
      <w:vertAlign w:val="superscript"/>
    </w:rPr>
  </w:style>
  <w:style w:type="paragraph" w:customStyle="1" w:styleId="CharCharChar">
    <w:name w:val="Char Char Char"/>
    <w:basedOn w:val="Normal"/>
    <w:next w:val="Normal"/>
    <w:autoRedefine/>
    <w:uiPriority w:val="99"/>
    <w:semiHidden/>
    <w:pPr>
      <w:spacing w:before="120" w:after="120" w:line="312" w:lineRule="auto"/>
    </w:pPr>
  </w:style>
  <w:style w:type="paragraph" w:styleId="ListParagraph">
    <w:name w:val="List Paragraph"/>
    <w:basedOn w:val="Normal"/>
    <w:uiPriority w:val="99"/>
    <w:qFormat/>
    <w:pPr>
      <w:spacing w:after="200" w:line="276" w:lineRule="auto"/>
      <w:ind w:left="720"/>
    </w:pPr>
    <w:rPr>
      <w:rFonts w:ascii="Calibri" w:hAnsi="Calibri" w:cs="Calibri"/>
      <w:sz w:val="22"/>
      <w:szCs w:val="22"/>
    </w:rPr>
  </w:style>
  <w:style w:type="paragraph" w:styleId="BodyText3">
    <w:name w:val="Body Text 3"/>
    <w:basedOn w:val="Normal"/>
    <w:link w:val="BodyText3Char"/>
    <w:uiPriority w:val="99"/>
    <w:pPr>
      <w:autoSpaceDE w:val="0"/>
      <w:autoSpaceDN w:val="0"/>
      <w:spacing w:after="120"/>
      <w:jc w:val="both"/>
    </w:pPr>
    <w:rPr>
      <w:rFonts w:ascii=".VnTime" w:hAnsi=".VnTime" w:cs=".VnTime"/>
      <w:b/>
      <w:bCs/>
      <w:i/>
      <w:iCs/>
      <w:color w:val="000000"/>
      <w:sz w:val="26"/>
      <w:szCs w:val="26"/>
    </w:rPr>
  </w:style>
  <w:style w:type="character" w:customStyle="1" w:styleId="BodyText3Char">
    <w:name w:val="Body Text 3 Char"/>
    <w:basedOn w:val="DefaultParagraphFont"/>
    <w:link w:val="BodyText3"/>
    <w:uiPriority w:val="99"/>
    <w:locked/>
    <w:rPr>
      <w:rFonts w:ascii=".VnTime" w:hAnsi=".VnTime" w:cs=".VnTime"/>
      <w:b/>
      <w:bCs/>
      <w:i/>
      <w:iCs/>
      <w:color w:val="000000"/>
      <w:sz w:val="26"/>
      <w:szCs w:val="26"/>
    </w:rPr>
  </w:style>
  <w:style w:type="paragraph" w:styleId="NormalWeb">
    <w:name w:val="Normal (Web)"/>
    <w:basedOn w:val="Normal"/>
    <w:uiPriority w:val="99"/>
    <w:pPr>
      <w:spacing w:before="100" w:beforeAutospacing="1" w:after="100" w:afterAutospacing="1"/>
    </w:pPr>
    <w:rPr>
      <w:sz w:val="24"/>
      <w:szCs w:val="24"/>
      <w:lang w:val="en-GB" w:eastAsia="en-GB"/>
    </w:rPr>
  </w:style>
  <w:style w:type="paragraph" w:customStyle="1" w:styleId="TimesNewRoman14pt">
    <w:name w:val="Times New Roman 14pt"/>
    <w:basedOn w:val="Normal"/>
    <w:uiPriority w:val="99"/>
    <w:pPr>
      <w:spacing w:beforeLines="24" w:afterLines="24" w:line="288" w:lineRule="auto"/>
      <w:ind w:firstLine="720"/>
      <w:jc w:val="both"/>
    </w:pPr>
    <w:rPr>
      <w:rFonts w:eastAsia="Batang"/>
      <w:spacing w:val="4"/>
      <w:szCs w:val="24"/>
    </w:rPr>
  </w:style>
  <w:style w:type="paragraph" w:customStyle="1" w:styleId="Char1">
    <w:name w:val="Char1"/>
    <w:basedOn w:val="Normal"/>
    <w:autoRedefine/>
    <w:uiPriority w:val="99"/>
    <w:pPr>
      <w:spacing w:after="160" w:line="240" w:lineRule="exact"/>
    </w:pPr>
    <w:rPr>
      <w:rFonts w:ascii="Verdana" w:hAnsi="Verdana" w:cs="Verdana"/>
      <w:sz w:val="20"/>
      <w:szCs w:val="20"/>
    </w:rPr>
  </w:style>
  <w:style w:type="paragraph" w:styleId="Revision">
    <w:name w:val="Revision"/>
    <w:hidden/>
    <w:uiPriority w:val="99"/>
    <w:semiHidden/>
    <w:rPr>
      <w:sz w:val="28"/>
      <w:szCs w:val="28"/>
    </w:rPr>
  </w:style>
  <w:style w:type="paragraph" w:customStyle="1" w:styleId="Char4">
    <w:name w:val="Char4"/>
    <w:basedOn w:val="Normal"/>
    <w:autoRedefine/>
    <w:uiPriority w:val="99"/>
    <w:pPr>
      <w:spacing w:after="160" w:line="240" w:lineRule="exact"/>
    </w:pPr>
    <w:rPr>
      <w:rFonts w:ascii="Verdana" w:hAnsi="Verdana" w:cs="Verdana"/>
      <w:sz w:val="20"/>
      <w:szCs w:val="20"/>
    </w:rPr>
  </w:style>
  <w:style w:type="character" w:customStyle="1" w:styleId="BodyTextIndentChar2">
    <w:name w:val="Body Text Indent Char2"/>
    <w:aliases w:val="Body Text Indent Char1 Char1,Body Text Indent Char1 Char Char Char1,Body Text Indent Char1 Char Char Char Char Char1"/>
    <w:basedOn w:val="DefaultParagraphFont"/>
    <w:uiPriority w:val="99"/>
    <w:locked/>
    <w:rPr>
      <w:rFonts w:ascii=".VnTime" w:hAnsi=".VnTime" w:cs=".VnTime"/>
      <w:sz w:val="24"/>
      <w:szCs w:val="24"/>
    </w:rPr>
  </w:style>
  <w:style w:type="paragraph" w:customStyle="1" w:styleId="Char3">
    <w:name w:val="Char3"/>
    <w:basedOn w:val="Normal"/>
    <w:autoRedefine/>
    <w:uiPriority w:val="99"/>
    <w:pPr>
      <w:spacing w:after="160" w:line="240" w:lineRule="exact"/>
    </w:pPr>
    <w:rPr>
      <w:rFonts w:ascii="Verdana" w:hAnsi="Verdana" w:cs="Verdana"/>
      <w:sz w:val="20"/>
      <w:szCs w:val="20"/>
    </w:rPr>
  </w:style>
  <w:style w:type="paragraph" w:customStyle="1" w:styleId="Char2">
    <w:name w:val="Char2"/>
    <w:basedOn w:val="Normal"/>
    <w:autoRedefine/>
    <w:uiPriority w:val="99"/>
    <w:pPr>
      <w:spacing w:after="160" w:line="240" w:lineRule="exact"/>
    </w:pPr>
    <w:rPr>
      <w:rFonts w:ascii="Verdana" w:hAnsi="Verdana" w:cs="Verdana"/>
      <w:sz w:val="20"/>
      <w:szCs w:val="20"/>
    </w:rPr>
  </w:style>
  <w:style w:type="paragraph" w:styleId="Title">
    <w:name w:val="Title"/>
    <w:basedOn w:val="Normal"/>
    <w:link w:val="TitleChar"/>
    <w:uiPriority w:val="99"/>
    <w:qFormat/>
    <w:locked/>
    <w:pPr>
      <w:jc w:val="center"/>
    </w:pPr>
    <w:rPr>
      <w:b/>
      <w:bCs/>
      <w:sz w:val="32"/>
      <w:szCs w:val="32"/>
    </w:rPr>
  </w:style>
  <w:style w:type="character" w:customStyle="1" w:styleId="TitleChar">
    <w:name w:val="Title Char"/>
    <w:basedOn w:val="DefaultParagraphFont"/>
    <w:link w:val="Title"/>
    <w:uiPriority w:val="99"/>
    <w:locked/>
    <w:rPr>
      <w:rFonts w:cs="Times New Roman"/>
      <w:b/>
      <w:bCs/>
      <w:sz w:val="32"/>
      <w:szCs w:val="32"/>
    </w:rPr>
  </w:style>
  <w:style w:type="paragraph" w:styleId="Caption">
    <w:name w:val="caption"/>
    <w:basedOn w:val="Normal"/>
    <w:next w:val="Normal"/>
    <w:uiPriority w:val="99"/>
    <w:qFormat/>
    <w:locked/>
    <w:pPr>
      <w:spacing w:before="240" w:after="120" w:line="288" w:lineRule="auto"/>
      <w:ind w:firstLine="720"/>
      <w:jc w:val="both"/>
    </w:pPr>
    <w:rPr>
      <w:b/>
      <w:bCs/>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pPr>
      <w:pageBreakBefore/>
      <w:spacing w:before="100" w:beforeAutospacing="1" w:after="100" w:afterAutospacing="1"/>
    </w:pPr>
    <w:rPr>
      <w:rFonts w:ascii="Tahoma" w:hAnsi="Tahoma" w:cs="Tahoma"/>
      <w:sz w:val="20"/>
      <w:szCs w:val="20"/>
    </w:rPr>
  </w:style>
  <w:style w:type="paragraph" w:customStyle="1" w:styleId="Char6">
    <w:name w:val="Char6"/>
    <w:basedOn w:val="Normal"/>
    <w:autoRedefine/>
    <w:uiPriority w:val="99"/>
    <w:pPr>
      <w:spacing w:after="160" w:line="240" w:lineRule="exact"/>
    </w:pPr>
    <w:rPr>
      <w:rFonts w:ascii="Verdana" w:hAnsi="Verdana" w:cs="Verdana"/>
      <w:sz w:val="20"/>
      <w:szCs w:val="20"/>
    </w:rPr>
  </w:style>
  <w:style w:type="paragraph" w:customStyle="1" w:styleId="Char5">
    <w:name w:val="Char5"/>
    <w:basedOn w:val="Normal"/>
    <w:autoRedefine/>
    <w:uiPriority w:val="99"/>
    <w:pPr>
      <w:spacing w:after="160" w:line="240" w:lineRule="exact"/>
    </w:pPr>
    <w:rPr>
      <w:rFonts w:ascii="Verdana" w:hAnsi="Verdana" w:cs="Verdana"/>
      <w:sz w:val="20"/>
      <w:szCs w:val="20"/>
    </w:rPr>
  </w:style>
  <w:style w:type="paragraph" w:customStyle="1" w:styleId="CharCharCharCharCharCharChar">
    <w:name w:val="Char Char Char Char Char Char Char"/>
    <w:basedOn w:val="Normal"/>
    <w:uiPriority w:val="99"/>
    <w:pPr>
      <w:spacing w:after="160" w:line="240" w:lineRule="exact"/>
    </w:pPr>
    <w:rPr>
      <w:rFonts w:ascii="Verdana" w:hAnsi="Verdana"/>
      <w:sz w:val="20"/>
      <w:szCs w:val="20"/>
    </w:rPr>
  </w:style>
  <w:style w:type="paragraph" w:customStyle="1" w:styleId="Default">
    <w:name w:val="Default"/>
    <w:uiPriority w:val="99"/>
    <w:pPr>
      <w:autoSpaceDE w:val="0"/>
      <w:autoSpaceDN w:val="0"/>
      <w:adjustRightInd w:val="0"/>
    </w:pPr>
    <w:rPr>
      <w:rFonts w:ascii="Arial" w:hAnsi="Arial" w:cs="Arial"/>
      <w:color w:val="000000"/>
      <w:sz w:val="24"/>
      <w:szCs w:val="24"/>
    </w:rPr>
  </w:style>
  <w:style w:type="paragraph" w:customStyle="1" w:styleId="Normal1">
    <w:name w:val="Normal1"/>
    <w:rsid w:val="006E10C5"/>
    <w:rPr>
      <w:sz w:val="24"/>
      <w:szCs w:val="24"/>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uiPriority w:val="99"/>
    <w:qFormat/>
    <w:rsid w:val="00A920A2"/>
    <w:pPr>
      <w:spacing w:after="160" w:line="240" w:lineRule="exact"/>
    </w:pPr>
    <w:rPr>
      <w:sz w:val="20"/>
      <w:szCs w:val="20"/>
      <w:vertAlign w:val="superscript"/>
    </w:rPr>
  </w:style>
  <w:style w:type="character" w:customStyle="1" w:styleId="object">
    <w:name w:val="object"/>
    <w:basedOn w:val="DefaultParagraphFont"/>
    <w:qFormat/>
    <w:rsid w:val="00140C89"/>
  </w:style>
  <w:style w:type="character" w:customStyle="1" w:styleId="apple-converted-space">
    <w:name w:val="apple-converted-space"/>
    <w:rsid w:val="008B43F7"/>
  </w:style>
  <w:style w:type="character" w:styleId="Hyperlink">
    <w:name w:val="Hyperlink"/>
    <w:basedOn w:val="DefaultParagraphFont"/>
    <w:uiPriority w:val="99"/>
    <w:unhideWhenUsed/>
    <w:locked/>
    <w:rsid w:val="007F3B5B"/>
    <w:rPr>
      <w:color w:val="0000FF"/>
      <w:u w:val="singl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7F3B5B"/>
    <w:pPr>
      <w:spacing w:after="160" w:line="240" w:lineRule="exact"/>
    </w:pPr>
    <w:rPr>
      <w:rFonts w:ascii="Calibri" w:eastAsia="Calibri" w:hAnsi="Calibri"/>
      <w:sz w:val="22"/>
      <w:szCs w:val="22"/>
      <w:vertAlign w:val="superscript"/>
      <w:lang w:val="vi-VN"/>
    </w:rPr>
  </w:style>
  <w:style w:type="character" w:customStyle="1" w:styleId="FootnoteCharacters">
    <w:name w:val="Footnote Characters"/>
    <w:qFormat/>
    <w:rsid w:val="007F3B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28290">
      <w:bodyDiv w:val="1"/>
      <w:marLeft w:val="0"/>
      <w:marRight w:val="0"/>
      <w:marTop w:val="0"/>
      <w:marBottom w:val="0"/>
      <w:divBdr>
        <w:top w:val="none" w:sz="0" w:space="0" w:color="auto"/>
        <w:left w:val="none" w:sz="0" w:space="0" w:color="auto"/>
        <w:bottom w:val="none" w:sz="0" w:space="0" w:color="auto"/>
        <w:right w:val="none" w:sz="0" w:space="0" w:color="auto"/>
      </w:divBdr>
    </w:div>
    <w:div w:id="1191070555">
      <w:marLeft w:val="0"/>
      <w:marRight w:val="0"/>
      <w:marTop w:val="0"/>
      <w:marBottom w:val="0"/>
      <w:divBdr>
        <w:top w:val="none" w:sz="0" w:space="0" w:color="auto"/>
        <w:left w:val="none" w:sz="0" w:space="0" w:color="auto"/>
        <w:bottom w:val="none" w:sz="0" w:space="0" w:color="auto"/>
        <w:right w:val="none" w:sz="0" w:space="0" w:color="auto"/>
      </w:divBdr>
    </w:div>
    <w:div w:id="1191070556">
      <w:marLeft w:val="0"/>
      <w:marRight w:val="0"/>
      <w:marTop w:val="0"/>
      <w:marBottom w:val="0"/>
      <w:divBdr>
        <w:top w:val="none" w:sz="0" w:space="0" w:color="auto"/>
        <w:left w:val="none" w:sz="0" w:space="0" w:color="auto"/>
        <w:bottom w:val="none" w:sz="0" w:space="0" w:color="auto"/>
        <w:right w:val="none" w:sz="0" w:space="0" w:color="auto"/>
      </w:divBdr>
    </w:div>
    <w:div w:id="1191070557">
      <w:marLeft w:val="0"/>
      <w:marRight w:val="0"/>
      <w:marTop w:val="0"/>
      <w:marBottom w:val="0"/>
      <w:divBdr>
        <w:top w:val="none" w:sz="0" w:space="0" w:color="auto"/>
        <w:left w:val="none" w:sz="0" w:space="0" w:color="auto"/>
        <w:bottom w:val="none" w:sz="0" w:space="0" w:color="auto"/>
        <w:right w:val="none" w:sz="0" w:space="0" w:color="auto"/>
      </w:divBdr>
    </w:div>
    <w:div w:id="1191070558">
      <w:marLeft w:val="0"/>
      <w:marRight w:val="0"/>
      <w:marTop w:val="0"/>
      <w:marBottom w:val="0"/>
      <w:divBdr>
        <w:top w:val="none" w:sz="0" w:space="0" w:color="auto"/>
        <w:left w:val="none" w:sz="0" w:space="0" w:color="auto"/>
        <w:bottom w:val="none" w:sz="0" w:space="0" w:color="auto"/>
        <w:right w:val="none" w:sz="0" w:space="0" w:color="auto"/>
      </w:divBdr>
    </w:div>
    <w:div w:id="1191070559">
      <w:marLeft w:val="0"/>
      <w:marRight w:val="0"/>
      <w:marTop w:val="0"/>
      <w:marBottom w:val="0"/>
      <w:divBdr>
        <w:top w:val="none" w:sz="0" w:space="0" w:color="auto"/>
        <w:left w:val="none" w:sz="0" w:space="0" w:color="auto"/>
        <w:bottom w:val="none" w:sz="0" w:space="0" w:color="auto"/>
        <w:right w:val="none" w:sz="0" w:space="0" w:color="auto"/>
      </w:divBdr>
    </w:div>
    <w:div w:id="1833909403">
      <w:bodyDiv w:val="1"/>
      <w:marLeft w:val="0"/>
      <w:marRight w:val="0"/>
      <w:marTop w:val="0"/>
      <w:marBottom w:val="0"/>
      <w:divBdr>
        <w:top w:val="none" w:sz="0" w:space="0" w:color="auto"/>
        <w:left w:val="none" w:sz="0" w:space="0" w:color="auto"/>
        <w:bottom w:val="none" w:sz="0" w:space="0" w:color="auto"/>
        <w:right w:val="none" w:sz="0" w:space="0" w:color="auto"/>
      </w:divBdr>
    </w:div>
    <w:div w:id="191207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E35E79-F85F-4820-B1AE-CCE514A84BB5}">
  <ds:schemaRefs>
    <ds:schemaRef ds:uri="http://schemas.openxmlformats.org/officeDocument/2006/bibliography"/>
  </ds:schemaRefs>
</ds:datastoreItem>
</file>

<file path=customXml/itemProps2.xml><?xml version="1.0" encoding="utf-8"?>
<ds:datastoreItem xmlns:ds="http://schemas.openxmlformats.org/officeDocument/2006/customXml" ds:itemID="{0B1376BA-5453-4585-BCB0-939F9BC74976}"/>
</file>

<file path=customXml/itemProps3.xml><?xml version="1.0" encoding="utf-8"?>
<ds:datastoreItem xmlns:ds="http://schemas.openxmlformats.org/officeDocument/2006/customXml" ds:itemID="{152D1206-B4C8-48FA-BC91-85C9936D593A}"/>
</file>

<file path=customXml/itemProps4.xml><?xml version="1.0" encoding="utf-8"?>
<ds:datastoreItem xmlns:ds="http://schemas.openxmlformats.org/officeDocument/2006/customXml" ds:itemID="{E04A1B74-8903-49DE-8C50-163F2A85668D}"/>
</file>

<file path=docProps/app.xml><?xml version="1.0" encoding="utf-8"?>
<Properties xmlns="http://schemas.openxmlformats.org/officeDocument/2006/extended-properties" xmlns:vt="http://schemas.openxmlformats.org/officeDocument/2006/docPropsVTypes">
  <Template>Normal</Template>
  <TotalTime>1</TotalTime>
  <Pages>8</Pages>
  <Words>2297</Words>
  <Characters>13094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BỘ TÀI CHÍNH</vt:lpstr>
    </vt:vector>
  </TitlesOfParts>
  <Company>Home</Company>
  <LinksUpToDate>false</LinksUpToDate>
  <CharactersWithSpaces>15361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Phan Tien Lan</dc:creator>
  <cp:lastModifiedBy>NHUNG</cp:lastModifiedBy>
  <cp:revision>3</cp:revision>
  <cp:lastPrinted>2025-07-16T04:17:00Z</cp:lastPrinted>
  <dcterms:created xsi:type="dcterms:W3CDTF">2026-01-10T08:03:00Z</dcterms:created>
  <dcterms:modified xsi:type="dcterms:W3CDTF">2026-01-10T08:04:00Z</dcterms:modified>
</cp:coreProperties>
</file>